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5D4" w:rsidRDefault="0026640B">
      <w:pPr>
        <w:spacing w:after="0" w:line="259" w:lineRule="auto"/>
        <w:ind w:right="45" w:firstLine="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6pt;margin-top:14.95pt;width:487.8pt;height:76.4pt;z-index:-1">
            <v:imagedata r:id="rId7" o:title="" blacklevel="1966f"/>
          </v:shape>
        </w:pict>
      </w:r>
      <w:r w:rsidR="009205D4">
        <w:rPr>
          <w:rFonts w:ascii="Cambria" w:hAnsi="Cambria" w:cs="Cambria"/>
          <w:b/>
          <w:bCs/>
          <w:sz w:val="22"/>
          <w:szCs w:val="22"/>
        </w:rPr>
        <w:t xml:space="preserve"> </w:t>
      </w:r>
    </w:p>
    <w:p w:rsidR="009205D4" w:rsidRDefault="009205D4">
      <w:pPr>
        <w:spacing w:after="0" w:line="259" w:lineRule="auto"/>
        <w:ind w:right="95" w:firstLine="0"/>
        <w:jc w:val="right"/>
      </w:pPr>
      <w:r>
        <w:rPr>
          <w:rFonts w:ascii="Cambria" w:hAnsi="Cambria" w:cs="Cambria"/>
          <w:b/>
          <w:bCs/>
          <w:sz w:val="22"/>
          <w:szCs w:val="22"/>
        </w:rPr>
        <w:t xml:space="preserve">International Journal Innovate, Inovation Teaching And Learning </w:t>
      </w:r>
    </w:p>
    <w:p w:rsidR="009205D4" w:rsidRDefault="009205D4">
      <w:pPr>
        <w:tabs>
          <w:tab w:val="center" w:pos="3615"/>
          <w:tab w:val="center" w:pos="4681"/>
          <w:tab w:val="center" w:pos="5274"/>
          <w:tab w:val="right" w:pos="9031"/>
        </w:tabs>
        <w:spacing w:after="0" w:line="259" w:lineRule="auto"/>
        <w:ind w:right="0" w:firstLine="0"/>
        <w:jc w:val="left"/>
      </w:pPr>
      <w:r>
        <w:rPr>
          <w:rFonts w:ascii="Cambria" w:hAnsi="Cambria" w:cs="Cambria"/>
          <w:b/>
          <w:bCs/>
          <w:sz w:val="22"/>
          <w:szCs w:val="22"/>
        </w:rPr>
        <w:t xml:space="preserve"> </w:t>
      </w:r>
      <w:r>
        <w:rPr>
          <w:rFonts w:ascii="Cambria" w:hAnsi="Cambria" w:cs="Cambria"/>
          <w:b/>
          <w:bCs/>
          <w:sz w:val="22"/>
          <w:szCs w:val="22"/>
        </w:rPr>
        <w:tab/>
        <w:t xml:space="preserve"> </w:t>
      </w:r>
      <w:r>
        <w:rPr>
          <w:rFonts w:ascii="Cambria" w:hAnsi="Cambria" w:cs="Cambria"/>
          <w:b/>
          <w:bCs/>
          <w:sz w:val="22"/>
          <w:szCs w:val="22"/>
        </w:rPr>
        <w:tab/>
        <w:t xml:space="preserve"> </w:t>
      </w:r>
      <w:r>
        <w:rPr>
          <w:rFonts w:ascii="Cambria" w:hAnsi="Cambria" w:cs="Cambria"/>
          <w:b/>
          <w:bCs/>
          <w:sz w:val="22"/>
          <w:szCs w:val="22"/>
        </w:rPr>
        <w:tab/>
        <w:t xml:space="preserve"> </w:t>
      </w:r>
      <w:r>
        <w:rPr>
          <w:rFonts w:ascii="Cambria" w:hAnsi="Cambria" w:cs="Cambria"/>
          <w:b/>
          <w:bCs/>
          <w:sz w:val="22"/>
          <w:szCs w:val="22"/>
        </w:rPr>
        <w:tab/>
        <w:t xml:space="preserve">Volume. X  Nomor. x Desember xxxx </w:t>
      </w:r>
    </w:p>
    <w:p w:rsidR="009205D4" w:rsidRDefault="009205D4">
      <w:pPr>
        <w:spacing w:after="0" w:line="259" w:lineRule="auto"/>
        <w:ind w:right="92" w:firstLine="0"/>
        <w:jc w:val="right"/>
      </w:pPr>
      <w:r>
        <w:rPr>
          <w:rFonts w:ascii="Cambria" w:hAnsi="Cambria" w:cs="Cambria"/>
          <w:sz w:val="22"/>
          <w:szCs w:val="22"/>
        </w:rPr>
        <w:t xml:space="preserve">e-ISSN : XXX.XXX; Hal. xx-xx </w:t>
      </w:r>
    </w:p>
    <w:p w:rsidR="009205D4" w:rsidRDefault="009205D4">
      <w:pPr>
        <w:spacing w:after="0" w:line="259" w:lineRule="auto"/>
        <w:ind w:right="94" w:firstLine="0"/>
        <w:jc w:val="right"/>
      </w:pPr>
      <w:r>
        <w:rPr>
          <w:rFonts w:ascii="Cambria" w:hAnsi="Cambria" w:cs="Cambria"/>
          <w:sz w:val="22"/>
          <w:szCs w:val="22"/>
        </w:rPr>
        <w:t xml:space="preserve">DOI: </w:t>
      </w:r>
      <w:r>
        <w:rPr>
          <w:rFonts w:ascii="Cambria" w:hAnsi="Cambria" w:cs="Cambria"/>
          <w:color w:val="0563C1"/>
          <w:sz w:val="22"/>
          <w:szCs w:val="22"/>
          <w:u w:val="single" w:color="0563C1"/>
        </w:rPr>
        <w:t>10.55983/innovate.2025.1</w:t>
      </w:r>
      <w:r w:rsidR="00930811">
        <w:fldChar w:fldCharType="begin"/>
      </w:r>
      <w:r w:rsidR="00930811">
        <w:instrText xml:space="preserve"> HYPERLINK "https://doi.org/10.61132/mengabdi.v3i5.1885" \h </w:instrText>
      </w:r>
      <w:r w:rsidR="00930811">
        <w:fldChar w:fldCharType="separate"/>
      </w:r>
      <w:r>
        <w:rPr>
          <w:rFonts w:ascii="Cambria" w:hAnsi="Cambria" w:cs="Cambria"/>
          <w:color w:val="0563C1"/>
          <w:sz w:val="22"/>
          <w:szCs w:val="22"/>
        </w:rPr>
        <w:t xml:space="preserve">  </w:t>
      </w:r>
      <w:r w:rsidR="00930811">
        <w:rPr>
          <w:rFonts w:ascii="Cambria" w:hAnsi="Cambria" w:cs="Cambria"/>
          <w:color w:val="0563C1"/>
          <w:sz w:val="22"/>
          <w:szCs w:val="22"/>
        </w:rPr>
        <w:fldChar w:fldCharType="end"/>
      </w:r>
    </w:p>
    <w:p w:rsidR="009205D4" w:rsidRPr="00021D72" w:rsidRDefault="009205D4" w:rsidP="00B343ED">
      <w:pPr>
        <w:spacing w:after="0" w:line="259" w:lineRule="auto"/>
        <w:ind w:right="97" w:firstLine="0"/>
        <w:jc w:val="right"/>
        <w:rPr>
          <w:sz w:val="20"/>
          <w:szCs w:val="20"/>
        </w:rPr>
      </w:pPr>
      <w:r w:rsidRPr="00021D72">
        <w:rPr>
          <w:i/>
          <w:iCs/>
          <w:sz w:val="20"/>
          <w:szCs w:val="20"/>
        </w:rPr>
        <w:t>Tersedia:</w:t>
      </w:r>
      <w:hyperlink r:id="rId8">
        <w:r w:rsidRPr="00021D72">
          <w:rPr>
            <w:sz w:val="20"/>
            <w:szCs w:val="20"/>
          </w:rPr>
          <w:t xml:space="preserve"> </w:t>
        </w:r>
      </w:hyperlink>
      <w:r w:rsidRPr="00021D72">
        <w:rPr>
          <w:sz w:val="20"/>
          <w:szCs w:val="20"/>
        </w:rPr>
        <w:t xml:space="preserve"> https://journal.jkrisetmetrolampung.web.id/index.php/innovate/ </w:t>
      </w:r>
    </w:p>
    <w:p w:rsidR="009205D4" w:rsidRPr="00B343ED" w:rsidRDefault="00930811" w:rsidP="00B343ED">
      <w:pPr>
        <w:spacing w:after="0" w:line="259" w:lineRule="auto"/>
        <w:ind w:right="97" w:firstLine="0"/>
        <w:jc w:val="right"/>
        <w:rPr>
          <w:rFonts w:ascii="Cambria" w:hAnsi="Cambria" w:cs="Cambria"/>
          <w:sz w:val="22"/>
          <w:szCs w:val="22"/>
        </w:rPr>
      </w:pPr>
      <w:hyperlink r:id="rId9">
        <w:r w:rsidR="009205D4">
          <w:rPr>
            <w:rFonts w:ascii="Cambria" w:hAnsi="Cambria" w:cs="Cambria"/>
            <w:sz w:val="22"/>
            <w:szCs w:val="22"/>
          </w:rPr>
          <w:t xml:space="preserve"> </w:t>
        </w:r>
      </w:hyperlink>
      <w:r w:rsidR="009205D4">
        <w:rPr>
          <w:rFonts w:ascii="Cambria" w:hAnsi="Cambria" w:cs="Cambria"/>
          <w:b/>
          <w:bCs/>
          <w:sz w:val="22"/>
          <w:szCs w:val="22"/>
        </w:rPr>
        <w:t xml:space="preserve"> </w:t>
      </w:r>
    </w:p>
    <w:p w:rsidR="009205D4" w:rsidRDefault="009205D4">
      <w:pPr>
        <w:spacing w:after="0" w:line="259" w:lineRule="auto"/>
        <w:ind w:right="0" w:firstLine="0"/>
        <w:jc w:val="left"/>
      </w:pPr>
      <w:r>
        <w:rPr>
          <w:rFonts w:ascii="Cambria" w:hAnsi="Cambria" w:cs="Cambria"/>
          <w:sz w:val="22"/>
          <w:szCs w:val="22"/>
        </w:rPr>
        <w:t xml:space="preserve"> </w:t>
      </w:r>
    </w:p>
    <w:p w:rsidR="009205D4" w:rsidRPr="00E7045B" w:rsidRDefault="009205D4" w:rsidP="00E7045B">
      <w:pPr>
        <w:spacing w:after="0" w:line="259" w:lineRule="auto"/>
        <w:ind w:left="54" w:right="0" w:firstLine="0"/>
        <w:jc w:val="center"/>
        <w:rPr>
          <w:b/>
          <w:bCs/>
        </w:rPr>
      </w:pPr>
      <w:r w:rsidRPr="00E7045B">
        <w:rPr>
          <w:b/>
          <w:bCs/>
        </w:rPr>
        <w:t xml:space="preserve">Judul Artikel Jk </w:t>
      </w:r>
      <w:r w:rsidRPr="00EA4819">
        <w:rPr>
          <w:b/>
          <w:bCs/>
        </w:rPr>
        <w:t>Innovate, Inovation Teaching And Learning</w:t>
      </w:r>
    </w:p>
    <w:p w:rsidR="009205D4" w:rsidRPr="00E7045B" w:rsidRDefault="009205D4" w:rsidP="00E7045B">
      <w:pPr>
        <w:spacing w:after="0" w:line="259" w:lineRule="auto"/>
        <w:ind w:left="54" w:right="0" w:firstLine="0"/>
        <w:jc w:val="center"/>
        <w:rPr>
          <w:b/>
          <w:bCs/>
          <w:lang w:val="en-US"/>
        </w:rPr>
      </w:pPr>
      <w:r w:rsidRPr="00E7045B">
        <w:rPr>
          <w:b/>
          <w:bCs/>
        </w:rPr>
        <w:t xml:space="preserve">(14pt, Bold, </w:t>
      </w:r>
      <w:r>
        <w:rPr>
          <w:b/>
          <w:bCs/>
        </w:rPr>
        <w:t>Times New Roman</w:t>
      </w:r>
      <w:r w:rsidRPr="00E7045B">
        <w:rPr>
          <w:b/>
          <w:bCs/>
        </w:rPr>
        <w:t xml:space="preserve"> (Body), Tidak Lebih Dari 15 Kata</w:t>
      </w:r>
    </w:p>
    <w:p w:rsidR="009205D4" w:rsidRDefault="009205D4">
      <w:pPr>
        <w:spacing w:after="0" w:line="259" w:lineRule="auto"/>
        <w:ind w:left="54" w:right="0" w:firstLine="0"/>
        <w:jc w:val="center"/>
      </w:pPr>
      <w:r>
        <w:t xml:space="preserve"> </w:t>
      </w:r>
    </w:p>
    <w:p w:rsidR="009205D4" w:rsidRPr="00847387" w:rsidRDefault="009205D4">
      <w:pPr>
        <w:spacing w:line="259" w:lineRule="auto"/>
        <w:ind w:left="10" w:right="3" w:hanging="10"/>
        <w:jc w:val="center"/>
        <w:rPr>
          <w:sz w:val="22"/>
          <w:szCs w:val="22"/>
        </w:rPr>
      </w:pPr>
      <w:bookmarkStart w:id="0" w:name="_Hlk216035197"/>
      <w:r w:rsidRPr="00847387">
        <w:rPr>
          <w:b/>
          <w:bCs/>
          <w:sz w:val="22"/>
          <w:szCs w:val="22"/>
        </w:rPr>
        <w:t xml:space="preserve">Author Name </w:t>
      </w:r>
      <w:bookmarkEnd w:id="0"/>
      <w:r w:rsidRPr="00847387">
        <w:rPr>
          <w:b/>
          <w:bCs/>
          <w:sz w:val="22"/>
          <w:szCs w:val="22"/>
          <w:vertAlign w:val="superscript"/>
        </w:rPr>
        <w:t>1*</w:t>
      </w:r>
      <w:r w:rsidRPr="00847387">
        <w:rPr>
          <w:b/>
          <w:bCs/>
          <w:sz w:val="22"/>
          <w:szCs w:val="22"/>
        </w:rPr>
        <w:t xml:space="preserve">, Author Name </w:t>
      </w:r>
      <w:r w:rsidRPr="00847387">
        <w:rPr>
          <w:b/>
          <w:bCs/>
          <w:sz w:val="22"/>
          <w:szCs w:val="22"/>
          <w:vertAlign w:val="superscript"/>
        </w:rPr>
        <w:t>2</w:t>
      </w:r>
      <w:r w:rsidRPr="00847387">
        <w:rPr>
          <w:b/>
          <w:bCs/>
          <w:sz w:val="22"/>
          <w:szCs w:val="22"/>
        </w:rPr>
        <w:t xml:space="preserve">, Author Name </w:t>
      </w:r>
      <w:r w:rsidRPr="00847387">
        <w:rPr>
          <w:b/>
          <w:bCs/>
          <w:sz w:val="22"/>
          <w:szCs w:val="22"/>
          <w:vertAlign w:val="superscript"/>
        </w:rPr>
        <w:t>3</w:t>
      </w:r>
    </w:p>
    <w:p w:rsidR="009205D4" w:rsidRPr="00847387" w:rsidRDefault="009205D4" w:rsidP="00E7045B">
      <w:pPr>
        <w:pStyle w:val="Penulis"/>
        <w:rPr>
          <w:b w:val="0"/>
          <w:bCs w:val="0"/>
          <w:sz w:val="22"/>
          <w:szCs w:val="22"/>
        </w:rPr>
      </w:pPr>
      <w:r w:rsidRPr="00847387">
        <w:rPr>
          <w:b w:val="0"/>
          <w:bCs w:val="0"/>
          <w:sz w:val="22"/>
          <w:szCs w:val="22"/>
          <w:vertAlign w:val="superscript"/>
          <w:lang w:val="id-ID"/>
        </w:rPr>
        <w:t>1</w:t>
      </w:r>
      <w:proofErr w:type="spellStart"/>
      <w:r w:rsidRPr="00847387">
        <w:rPr>
          <w:b w:val="0"/>
          <w:bCs w:val="0"/>
          <w:sz w:val="22"/>
          <w:szCs w:val="22"/>
        </w:rPr>
        <w:t>fakultas</w:t>
      </w:r>
      <w:proofErr w:type="spellEnd"/>
      <w:r w:rsidRPr="00847387">
        <w:rPr>
          <w:b w:val="0"/>
          <w:bCs w:val="0"/>
          <w:sz w:val="22"/>
          <w:szCs w:val="22"/>
        </w:rPr>
        <w:t xml:space="preserve"> /</w:t>
      </w:r>
      <w:proofErr w:type="spellStart"/>
      <w:r w:rsidRPr="00847387">
        <w:rPr>
          <w:b w:val="0"/>
          <w:bCs w:val="0"/>
          <w:sz w:val="22"/>
          <w:szCs w:val="22"/>
        </w:rPr>
        <w:t>prodi</w:t>
      </w:r>
      <w:proofErr w:type="spellEnd"/>
      <w:r w:rsidRPr="00847387">
        <w:rPr>
          <w:b w:val="0"/>
          <w:bCs w:val="0"/>
          <w:sz w:val="22"/>
          <w:szCs w:val="22"/>
        </w:rPr>
        <w:t>/</w:t>
      </w:r>
      <w:r w:rsidRPr="00847387">
        <w:rPr>
          <w:b w:val="0"/>
          <w:bCs w:val="0"/>
          <w:sz w:val="22"/>
          <w:szCs w:val="22"/>
          <w:lang w:val="id-ID"/>
        </w:rPr>
        <w:t xml:space="preserve">Institusi Penulis, </w:t>
      </w:r>
      <w:r w:rsidRPr="00847387">
        <w:rPr>
          <w:b w:val="0"/>
          <w:bCs w:val="0"/>
          <w:sz w:val="22"/>
          <w:szCs w:val="22"/>
        </w:rPr>
        <w:t>Negara</w:t>
      </w:r>
      <w:r w:rsidRPr="00847387">
        <w:rPr>
          <w:b w:val="0"/>
          <w:bCs w:val="0"/>
          <w:sz w:val="22"/>
          <w:szCs w:val="22"/>
          <w:lang w:val="id-ID"/>
        </w:rPr>
        <w:t xml:space="preserve"> (13pt, </w:t>
      </w:r>
      <w:bookmarkStart w:id="1" w:name="_Hlk216035288"/>
      <w:r w:rsidRPr="00847387">
        <w:rPr>
          <w:b w:val="0"/>
          <w:bCs w:val="0"/>
          <w:sz w:val="22"/>
          <w:szCs w:val="22"/>
          <w:lang w:val="id-ID"/>
        </w:rPr>
        <w:t>Times New Roman</w:t>
      </w:r>
      <w:bookmarkEnd w:id="1"/>
      <w:r w:rsidRPr="00847387">
        <w:rPr>
          <w:b w:val="0"/>
          <w:bCs w:val="0"/>
          <w:sz w:val="22"/>
          <w:szCs w:val="22"/>
          <w:lang w:val="id-ID"/>
        </w:rPr>
        <w:t>)</w:t>
      </w:r>
    </w:p>
    <w:p w:rsidR="009205D4" w:rsidRPr="00847387" w:rsidRDefault="009205D4" w:rsidP="00E7045B">
      <w:pPr>
        <w:pStyle w:val="Penulis"/>
        <w:rPr>
          <w:b w:val="0"/>
          <w:bCs w:val="0"/>
          <w:sz w:val="22"/>
          <w:szCs w:val="22"/>
          <w:lang w:val="id-ID"/>
        </w:rPr>
      </w:pPr>
      <w:r w:rsidRPr="00847387">
        <w:rPr>
          <w:b w:val="0"/>
          <w:bCs w:val="0"/>
          <w:sz w:val="22"/>
          <w:szCs w:val="22"/>
          <w:vertAlign w:val="superscript"/>
          <w:lang w:val="id-ID"/>
        </w:rPr>
        <w:t>2</w:t>
      </w:r>
      <w:r w:rsidRPr="00847387">
        <w:rPr>
          <w:b w:val="0"/>
          <w:bCs w:val="0"/>
          <w:sz w:val="22"/>
          <w:szCs w:val="22"/>
        </w:rPr>
        <w:t xml:space="preserve"> </w:t>
      </w:r>
      <w:proofErr w:type="spellStart"/>
      <w:r w:rsidRPr="00847387">
        <w:rPr>
          <w:b w:val="0"/>
          <w:bCs w:val="0"/>
          <w:sz w:val="22"/>
          <w:szCs w:val="22"/>
        </w:rPr>
        <w:t>fakultas</w:t>
      </w:r>
      <w:proofErr w:type="spellEnd"/>
      <w:r w:rsidRPr="00847387">
        <w:rPr>
          <w:b w:val="0"/>
          <w:bCs w:val="0"/>
          <w:sz w:val="22"/>
          <w:szCs w:val="22"/>
        </w:rPr>
        <w:t xml:space="preserve"> /</w:t>
      </w:r>
      <w:proofErr w:type="spellStart"/>
      <w:r w:rsidRPr="00847387">
        <w:rPr>
          <w:b w:val="0"/>
          <w:bCs w:val="0"/>
          <w:sz w:val="22"/>
          <w:szCs w:val="22"/>
        </w:rPr>
        <w:t>prodi</w:t>
      </w:r>
      <w:proofErr w:type="spellEnd"/>
      <w:r w:rsidRPr="00847387">
        <w:rPr>
          <w:b w:val="0"/>
          <w:bCs w:val="0"/>
          <w:sz w:val="22"/>
          <w:szCs w:val="22"/>
        </w:rPr>
        <w:t>/</w:t>
      </w:r>
      <w:r w:rsidRPr="00847387">
        <w:rPr>
          <w:b w:val="0"/>
          <w:bCs w:val="0"/>
          <w:sz w:val="22"/>
          <w:szCs w:val="22"/>
          <w:lang w:val="id-ID"/>
        </w:rPr>
        <w:t xml:space="preserve">Institusi Penulis, </w:t>
      </w:r>
      <w:r w:rsidRPr="00847387">
        <w:rPr>
          <w:b w:val="0"/>
          <w:bCs w:val="0"/>
          <w:sz w:val="22"/>
          <w:szCs w:val="22"/>
        </w:rPr>
        <w:t>Negara</w:t>
      </w:r>
      <w:r w:rsidRPr="00847387">
        <w:rPr>
          <w:b w:val="0"/>
          <w:bCs w:val="0"/>
          <w:sz w:val="22"/>
          <w:szCs w:val="22"/>
          <w:lang w:val="id-ID"/>
        </w:rPr>
        <w:t xml:space="preserve"> (1</w:t>
      </w:r>
      <w:r w:rsidRPr="00847387">
        <w:rPr>
          <w:b w:val="0"/>
          <w:bCs w:val="0"/>
          <w:sz w:val="22"/>
          <w:szCs w:val="22"/>
        </w:rPr>
        <w:t>3</w:t>
      </w:r>
      <w:r w:rsidRPr="00847387">
        <w:rPr>
          <w:b w:val="0"/>
          <w:bCs w:val="0"/>
          <w:sz w:val="22"/>
          <w:szCs w:val="22"/>
          <w:lang w:val="id-ID"/>
        </w:rPr>
        <w:t>pt, Times New Roman)</w:t>
      </w:r>
    </w:p>
    <w:p w:rsidR="009205D4" w:rsidRPr="00847387" w:rsidRDefault="009205D4" w:rsidP="00E7045B">
      <w:pPr>
        <w:pStyle w:val="Penulis"/>
        <w:rPr>
          <w:b w:val="0"/>
          <w:bCs w:val="0"/>
          <w:sz w:val="22"/>
          <w:szCs w:val="22"/>
          <w:vertAlign w:val="superscript"/>
        </w:rPr>
      </w:pPr>
      <w:r w:rsidRPr="00847387">
        <w:rPr>
          <w:b w:val="0"/>
          <w:bCs w:val="0"/>
          <w:sz w:val="22"/>
          <w:szCs w:val="22"/>
          <w:lang w:val="id-ID"/>
        </w:rPr>
        <w:t>*Email</w:t>
      </w:r>
      <w:r w:rsidRPr="00847387">
        <w:rPr>
          <w:b w:val="0"/>
          <w:bCs w:val="0"/>
          <w:sz w:val="22"/>
          <w:szCs w:val="22"/>
        </w:rPr>
        <w:t xml:space="preserve">  </w:t>
      </w:r>
      <w:proofErr w:type="spellStart"/>
      <w:r w:rsidRPr="00847387">
        <w:rPr>
          <w:b w:val="0"/>
          <w:bCs w:val="0"/>
          <w:sz w:val="22"/>
          <w:szCs w:val="22"/>
        </w:rPr>
        <w:t>penulis</w:t>
      </w:r>
      <w:proofErr w:type="spellEnd"/>
      <w:r w:rsidRPr="00847387">
        <w:rPr>
          <w:b w:val="0"/>
          <w:bCs w:val="0"/>
          <w:sz w:val="22"/>
          <w:szCs w:val="22"/>
        </w:rPr>
        <w:t xml:space="preserve"> 1.2.3dst </w:t>
      </w:r>
      <w:r w:rsidRPr="00847387">
        <w:rPr>
          <w:b w:val="0"/>
          <w:bCs w:val="0"/>
          <w:sz w:val="22"/>
          <w:szCs w:val="22"/>
          <w:lang w:val="id-ID"/>
        </w:rPr>
        <w:t>(1</w:t>
      </w:r>
      <w:r w:rsidRPr="00847387">
        <w:rPr>
          <w:b w:val="0"/>
          <w:bCs w:val="0"/>
          <w:sz w:val="22"/>
          <w:szCs w:val="22"/>
        </w:rPr>
        <w:t>3</w:t>
      </w:r>
      <w:r w:rsidRPr="00847387">
        <w:rPr>
          <w:b w:val="0"/>
          <w:bCs w:val="0"/>
          <w:sz w:val="22"/>
          <w:szCs w:val="22"/>
          <w:lang w:val="id-ID"/>
        </w:rPr>
        <w:t>pt, Times New Roman)</w:t>
      </w:r>
      <w:r w:rsidRPr="00847387">
        <w:rPr>
          <w:b w:val="0"/>
          <w:bCs w:val="0"/>
          <w:sz w:val="22"/>
          <w:szCs w:val="22"/>
          <w:vertAlign w:val="superscript"/>
        </w:rPr>
        <w:t>1</w:t>
      </w:r>
    </w:p>
    <w:p w:rsidR="009205D4" w:rsidRPr="00767F0C" w:rsidRDefault="009205D4" w:rsidP="00E7045B">
      <w:pPr>
        <w:pStyle w:val="Penulis"/>
        <w:rPr>
          <w:rFonts w:ascii="Garamond" w:hAnsi="Garamond" w:cs="Garamond"/>
          <w:b w:val="0"/>
          <w:bCs w:val="0"/>
        </w:rPr>
      </w:pPr>
    </w:p>
    <w:p w:rsidR="009205D4" w:rsidRDefault="009205D4" w:rsidP="00021D72">
      <w:pPr>
        <w:spacing w:after="11" w:line="252" w:lineRule="auto"/>
        <w:ind w:left="1242" w:right="1187" w:hanging="10"/>
        <w:jc w:val="center"/>
      </w:pPr>
      <w:r>
        <w:rPr>
          <w:i/>
          <w:iCs/>
          <w:sz w:val="20"/>
          <w:szCs w:val="20"/>
        </w:rPr>
        <w:t xml:space="preserve">korespondensi: </w:t>
      </w:r>
      <w:r>
        <w:rPr>
          <w:i/>
          <w:iCs/>
          <w:color w:val="0563C1"/>
          <w:sz w:val="20"/>
          <w:szCs w:val="20"/>
          <w:u w:val="single" w:color="0563C1"/>
        </w:rPr>
        <w:t>email10@gmail.com</w:t>
      </w:r>
      <w:r>
        <w:rPr>
          <w:b/>
          <w:bCs/>
          <w:i/>
          <w:iCs/>
          <w:sz w:val="20"/>
          <w:szCs w:val="20"/>
        </w:rPr>
        <w:t xml:space="preserve"> </w:t>
      </w:r>
      <w:r>
        <w:rPr>
          <w:i/>
          <w:iCs/>
          <w:sz w:val="20"/>
          <w:szCs w:val="20"/>
          <w:vertAlign w:val="superscript"/>
        </w:rPr>
        <w:t>1 Penulis</w:t>
      </w:r>
    </w:p>
    <w:p w:rsidR="009205D4" w:rsidRDefault="00930811">
      <w:pPr>
        <w:spacing w:after="49" w:line="259" w:lineRule="auto"/>
        <w:ind w:right="-43" w:firstLine="0"/>
        <w:jc w:val="left"/>
      </w:pPr>
      <w:r>
        <w:pict>
          <v:group id="Group 10627" o:spid="_x0000_s1029" style="width:453.7pt;height:.95pt;mso-position-horizontal-relative:char;mso-position-vertical-relative:line" coordsize="57616,121">
            <v:shape id="Shape 12786" o:spid="_x0000_s1030" style="position:absolute;width:20027;height:121;visibility:visible;mso-wrap-style:square;v-text-anchor:top" coordsize="2002790,12192" o:spt="100" adj="0,,0" path="m,l2002790,r,12192l,12192,,e" fillcolor="#005426" stroked="f" strokeweight="0">
              <v:stroke miterlimit="83231f" joinstyle="miter"/>
              <v:formulas/>
              <v:path arrowok="t" o:connecttype="segments" textboxrect="0,0,2002790,12192"/>
            </v:shape>
            <v:shape id="Shape 12787" o:spid="_x0000_s1031" style="position:absolute;left:20028;width:122;height:121;visibility:visible;mso-wrap-style:square;v-text-anchor:top" coordsize="12192,12192" o:spt="100" adj="0,,0" path="m,l12192,r,12192l,12192,,e" fillcolor="#005426" stroked="f" strokeweight="0">
              <v:stroke miterlimit="83231f" joinstyle="miter"/>
              <v:formulas/>
              <v:path arrowok="t" o:connecttype="segments" textboxrect="0,0,12192,12192"/>
            </v:shape>
            <v:shape id="Shape 12788" o:spid="_x0000_s1032" style="position:absolute;left:20150;width:2606;height:121;visibility:visible;mso-wrap-style:square;v-text-anchor:top" coordsize="260604,12192" o:spt="100" adj="0,,0" path="m,l260604,r,12192l,12192,,e" fillcolor="#005426" stroked="f" strokeweight="0">
              <v:stroke miterlimit="83231f" joinstyle="miter"/>
              <v:formulas/>
              <v:path arrowok="t" o:connecttype="segments" textboxrect="0,0,260604,12192"/>
            </v:shape>
            <v:shape id="Shape 12789" o:spid="_x0000_s1033" style="position:absolute;left:22756;width:122;height:121;visibility:visible;mso-wrap-style:square;v-text-anchor:top" coordsize="12192,12192" o:spt="100" adj="0,,0" path="m,l12192,r,12192l,12192,,e" fillcolor="#005426" stroked="f" strokeweight="0">
              <v:stroke miterlimit="83231f" joinstyle="miter"/>
              <v:formulas/>
              <v:path arrowok="t" o:connecttype="segments" textboxrect="0,0,12192,12192"/>
            </v:shape>
            <v:shape id="Shape 12790" o:spid="_x0000_s1034" style="position:absolute;left:22878;width:34738;height:121;visibility:visible;mso-wrap-style:square;v-text-anchor:top" coordsize="3473831,12192" o:spt="100" adj="0,,0" path="m,l3473831,r,12192l,12192,,e" fillcolor="#005426" stroked="f" strokeweight="0">
              <v:stroke miterlimit="83231f" joinstyle="miter"/>
              <v:formulas/>
              <v:path arrowok="t" o:connecttype="segments" textboxrect="0,0,3473831,12192"/>
            </v:shape>
            <w10:anchorlock/>
          </v:group>
        </w:pict>
      </w:r>
    </w:p>
    <w:tbl>
      <w:tblPr>
        <w:tblW w:w="8907" w:type="dxa"/>
        <w:tblInd w:w="108" w:type="dxa"/>
        <w:tblCellMar>
          <w:top w:w="1" w:type="dxa"/>
          <w:left w:w="0" w:type="dxa"/>
          <w:right w:w="0" w:type="dxa"/>
        </w:tblCellMar>
        <w:tblLook w:val="00A0" w:firstRow="1" w:lastRow="0" w:firstColumn="1" w:lastColumn="0" w:noHBand="0" w:noVBand="0"/>
      </w:tblPr>
      <w:tblGrid>
        <w:gridCol w:w="3154"/>
        <w:gridCol w:w="430"/>
        <w:gridCol w:w="5323"/>
      </w:tblGrid>
      <w:tr w:rsidR="009205D4">
        <w:trPr>
          <w:trHeight w:val="1356"/>
        </w:trPr>
        <w:tc>
          <w:tcPr>
            <w:tcW w:w="3154" w:type="dxa"/>
            <w:tcBorders>
              <w:top w:val="nil"/>
              <w:left w:val="nil"/>
              <w:bottom w:val="nil"/>
              <w:right w:val="nil"/>
            </w:tcBorders>
          </w:tcPr>
          <w:p w:rsidR="009205D4" w:rsidRDefault="009205D4" w:rsidP="006E4FD8">
            <w:pPr>
              <w:spacing w:after="0" w:line="259" w:lineRule="auto"/>
              <w:ind w:right="0" w:firstLine="0"/>
              <w:jc w:val="left"/>
            </w:pPr>
            <w:r w:rsidRPr="006E4FD8">
              <w:rPr>
                <w:b/>
                <w:bCs/>
                <w:sz w:val="20"/>
                <w:szCs w:val="20"/>
              </w:rPr>
              <w:t xml:space="preserve">Riwayat artikel: </w:t>
            </w:r>
          </w:p>
          <w:p w:rsidR="009205D4" w:rsidRPr="006E4FD8" w:rsidRDefault="009205D4" w:rsidP="006E4FD8">
            <w:pPr>
              <w:spacing w:after="0" w:line="259" w:lineRule="auto"/>
              <w:ind w:right="0" w:firstLine="0"/>
              <w:jc w:val="left"/>
            </w:pPr>
            <w:r>
              <w:rPr>
                <w:i/>
                <w:iCs/>
                <w:sz w:val="22"/>
                <w:szCs w:val="22"/>
              </w:rPr>
              <w:t>Naskah Masuk: xx</w:t>
            </w:r>
            <w:r w:rsidRPr="006E4FD8">
              <w:rPr>
                <w:i/>
                <w:iCs/>
                <w:sz w:val="22"/>
                <w:szCs w:val="22"/>
              </w:rPr>
              <w:t xml:space="preserve"> ,</w:t>
            </w:r>
            <w:r>
              <w:rPr>
                <w:i/>
                <w:iCs/>
                <w:sz w:val="22"/>
                <w:szCs w:val="22"/>
              </w:rPr>
              <w:t>xx</w:t>
            </w:r>
            <w:r w:rsidRPr="006E4FD8">
              <w:rPr>
                <w:i/>
                <w:iCs/>
                <w:sz w:val="22"/>
                <w:szCs w:val="22"/>
              </w:rPr>
              <w:t xml:space="preserve"> ,</w:t>
            </w:r>
            <w:r>
              <w:rPr>
                <w:i/>
                <w:iCs/>
                <w:sz w:val="22"/>
                <w:szCs w:val="22"/>
              </w:rPr>
              <w:t>xxxx</w:t>
            </w:r>
            <w:r w:rsidRPr="006E4FD8">
              <w:rPr>
                <w:i/>
                <w:iCs/>
                <w:sz w:val="22"/>
                <w:szCs w:val="22"/>
              </w:rPr>
              <w:t xml:space="preserve">;   </w:t>
            </w:r>
          </w:p>
          <w:p w:rsidR="009205D4" w:rsidRPr="006E4FD8" w:rsidRDefault="009205D4" w:rsidP="006E4FD8">
            <w:pPr>
              <w:spacing w:after="1" w:line="238" w:lineRule="auto"/>
              <w:ind w:right="138" w:firstLine="0"/>
              <w:jc w:val="left"/>
              <w:rPr>
                <w:i/>
                <w:iCs/>
              </w:rPr>
            </w:pPr>
            <w:r>
              <w:rPr>
                <w:i/>
                <w:iCs/>
                <w:sz w:val="22"/>
                <w:szCs w:val="22"/>
              </w:rPr>
              <w:t>Revisi: xx, xx, xxxx</w:t>
            </w:r>
            <w:r w:rsidRPr="006E4FD8">
              <w:rPr>
                <w:i/>
                <w:iCs/>
                <w:sz w:val="22"/>
                <w:szCs w:val="22"/>
              </w:rPr>
              <w:t xml:space="preserve">;   </w:t>
            </w:r>
          </w:p>
          <w:p w:rsidR="009205D4" w:rsidRPr="006E4FD8" w:rsidRDefault="009205D4" w:rsidP="006E4FD8">
            <w:pPr>
              <w:spacing w:after="1" w:line="238" w:lineRule="auto"/>
              <w:ind w:right="138" w:firstLine="0"/>
              <w:jc w:val="left"/>
              <w:rPr>
                <w:i/>
                <w:iCs/>
              </w:rPr>
            </w:pPr>
            <w:r>
              <w:rPr>
                <w:i/>
                <w:iCs/>
                <w:sz w:val="22"/>
                <w:szCs w:val="22"/>
              </w:rPr>
              <w:t>Diterima: xx, xx, xxxx</w:t>
            </w:r>
            <w:r w:rsidRPr="006E4FD8">
              <w:rPr>
                <w:i/>
                <w:iCs/>
                <w:sz w:val="22"/>
                <w:szCs w:val="22"/>
              </w:rPr>
              <w:t xml:space="preserve">;   </w:t>
            </w:r>
          </w:p>
          <w:p w:rsidR="009205D4" w:rsidRDefault="009205D4" w:rsidP="006E4FD8">
            <w:pPr>
              <w:spacing w:after="1" w:line="238" w:lineRule="auto"/>
              <w:ind w:right="138" w:firstLine="0"/>
              <w:jc w:val="left"/>
            </w:pPr>
            <w:r>
              <w:rPr>
                <w:i/>
                <w:iCs/>
                <w:sz w:val="22"/>
                <w:szCs w:val="22"/>
              </w:rPr>
              <w:t>Terbit: xx,xx</w:t>
            </w:r>
            <w:r w:rsidRPr="006E4FD8">
              <w:rPr>
                <w:i/>
                <w:iCs/>
                <w:sz w:val="22"/>
                <w:szCs w:val="22"/>
              </w:rPr>
              <w:t>,</w:t>
            </w:r>
            <w:r>
              <w:rPr>
                <w:i/>
                <w:iCs/>
                <w:sz w:val="22"/>
                <w:szCs w:val="22"/>
              </w:rPr>
              <w:t xml:space="preserve"> xxxx</w:t>
            </w:r>
            <w:r w:rsidRPr="006E4FD8">
              <w:rPr>
                <w:i/>
                <w:iCs/>
                <w:sz w:val="20"/>
                <w:szCs w:val="20"/>
              </w:rPr>
              <w:t xml:space="preserve"> </w:t>
            </w:r>
            <w:r w:rsidRPr="006E4FD8">
              <w:rPr>
                <w:i/>
                <w:iCs/>
                <w:sz w:val="22"/>
                <w:szCs w:val="22"/>
              </w:rPr>
              <w:t xml:space="preserve">; </w:t>
            </w:r>
            <w:r w:rsidRPr="006E4FD8">
              <w:rPr>
                <w:i/>
                <w:iCs/>
                <w:sz w:val="20"/>
                <w:szCs w:val="20"/>
              </w:rPr>
              <w:t xml:space="preserve"> </w:t>
            </w:r>
          </w:p>
          <w:p w:rsidR="009205D4" w:rsidRPr="006E4FD8" w:rsidRDefault="009205D4" w:rsidP="006E4FD8">
            <w:pPr>
              <w:spacing w:after="0" w:line="259" w:lineRule="auto"/>
              <w:ind w:right="0" w:firstLine="0"/>
              <w:jc w:val="left"/>
              <w:rPr>
                <w:b/>
                <w:bCs/>
                <w:sz w:val="20"/>
                <w:szCs w:val="20"/>
              </w:rPr>
            </w:pPr>
            <w:r w:rsidRPr="006E4FD8">
              <w:rPr>
                <w:b/>
                <w:bCs/>
                <w:sz w:val="20"/>
                <w:szCs w:val="20"/>
              </w:rPr>
              <w:t xml:space="preserve"> </w:t>
            </w:r>
          </w:p>
          <w:p w:rsidR="009205D4" w:rsidRPr="006E4FD8" w:rsidRDefault="009205D4" w:rsidP="006E4FD8">
            <w:pPr>
              <w:spacing w:after="0" w:line="259" w:lineRule="auto"/>
              <w:ind w:right="0" w:firstLine="0"/>
              <w:jc w:val="left"/>
              <w:rPr>
                <w:b/>
                <w:bCs/>
              </w:rPr>
            </w:pPr>
          </w:p>
          <w:p w:rsidR="009205D4" w:rsidRPr="006E4FD8" w:rsidRDefault="009205D4" w:rsidP="006E4FD8">
            <w:pPr>
              <w:spacing w:after="0" w:line="259" w:lineRule="auto"/>
              <w:ind w:right="0" w:firstLine="0"/>
              <w:jc w:val="left"/>
              <w:rPr>
                <w:b/>
                <w:bCs/>
              </w:rPr>
            </w:pPr>
          </w:p>
          <w:p w:rsidR="009205D4" w:rsidRPr="006E4FD8" w:rsidRDefault="009205D4" w:rsidP="006E4FD8">
            <w:pPr>
              <w:spacing w:after="0" w:line="259" w:lineRule="auto"/>
              <w:ind w:right="0" w:firstLine="0"/>
              <w:jc w:val="left"/>
            </w:pPr>
            <w:r w:rsidRPr="006E4FD8">
              <w:rPr>
                <w:b/>
                <w:bCs/>
                <w:i/>
                <w:iCs/>
                <w:sz w:val="22"/>
                <w:szCs w:val="22"/>
              </w:rPr>
              <w:t>Keywords: 5 kata kunci</w:t>
            </w:r>
          </w:p>
        </w:tc>
        <w:tc>
          <w:tcPr>
            <w:tcW w:w="430" w:type="dxa"/>
            <w:tcBorders>
              <w:top w:val="nil"/>
              <w:left w:val="nil"/>
              <w:bottom w:val="nil"/>
              <w:right w:val="nil"/>
            </w:tcBorders>
          </w:tcPr>
          <w:p w:rsidR="009205D4" w:rsidRDefault="009205D4" w:rsidP="006E4FD8">
            <w:pPr>
              <w:spacing w:after="0" w:line="259" w:lineRule="auto"/>
              <w:ind w:right="0" w:firstLine="0"/>
              <w:jc w:val="left"/>
            </w:pPr>
            <w:r w:rsidRPr="006E4FD8">
              <w:rPr>
                <w:b/>
                <w:bCs/>
                <w:sz w:val="20"/>
                <w:szCs w:val="20"/>
              </w:rPr>
              <w:t xml:space="preserve"> </w:t>
            </w:r>
          </w:p>
        </w:tc>
        <w:tc>
          <w:tcPr>
            <w:tcW w:w="5323" w:type="dxa"/>
            <w:tcBorders>
              <w:top w:val="nil"/>
              <w:left w:val="nil"/>
              <w:bottom w:val="nil"/>
              <w:right w:val="nil"/>
            </w:tcBorders>
          </w:tcPr>
          <w:p w:rsidR="009205D4" w:rsidRPr="006E4FD8" w:rsidRDefault="009205D4" w:rsidP="006E4FD8">
            <w:pPr>
              <w:spacing w:after="0" w:line="259" w:lineRule="auto"/>
              <w:ind w:right="50" w:firstLine="0"/>
              <w:rPr>
                <w:i/>
                <w:iCs/>
              </w:rPr>
            </w:pPr>
            <w:r w:rsidRPr="006E4FD8">
              <w:rPr>
                <w:b/>
                <w:bCs/>
                <w:i/>
                <w:iCs/>
                <w:sz w:val="22"/>
                <w:szCs w:val="22"/>
              </w:rPr>
              <w:t xml:space="preserve">Abstract: </w:t>
            </w:r>
            <w:r w:rsidRPr="006E4FD8">
              <w:rPr>
                <w:i/>
                <w:iCs/>
                <w:sz w:val="22"/>
                <w:szCs w:val="22"/>
              </w:rPr>
              <w:t>. In this column, the abstract is written in English. One paragraph of no more than 200 words. Abstracts for research articles should provide a relevant overview of the work. We strongly encourage authors to use the following format for a structured abstract, excluding the title: (1) Background: Place the question under consideration in the broader context and emphasize the purpose of the research; (2) Methods: briefly describe the most important methods or treatments used; (3) Results: summarize the main findings of the article; (4) Implications: List the most significant implications or interpretations. The abstract must be an objective representation of the article. The abstract should not include results that are not presented and supported in the main text, nor should it exaggerate the significance of the main conclusions.</w:t>
            </w:r>
          </w:p>
          <w:p w:rsidR="009205D4" w:rsidRPr="00021D72" w:rsidRDefault="009205D4" w:rsidP="00021D72">
            <w:pPr>
              <w:spacing w:after="0" w:line="259" w:lineRule="auto"/>
              <w:ind w:right="50" w:firstLine="0"/>
              <w:rPr>
                <w:b/>
                <w:bCs/>
                <w:i/>
                <w:iCs/>
              </w:rPr>
            </w:pPr>
            <w:r w:rsidRPr="006E4FD8">
              <w:rPr>
                <w:b/>
                <w:bCs/>
                <w:i/>
                <w:iCs/>
                <w:sz w:val="22"/>
                <w:szCs w:val="22"/>
              </w:rPr>
              <w:t>Keywords: 5 words or phrases that reflect the content of the article (in alphabetical order).</w:t>
            </w:r>
          </w:p>
        </w:tc>
      </w:tr>
    </w:tbl>
    <w:p w:rsidR="009205D4" w:rsidRDefault="00930811" w:rsidP="00E7045B">
      <w:pPr>
        <w:spacing w:after="52" w:line="259" w:lineRule="auto"/>
        <w:ind w:right="0" w:firstLine="0"/>
        <w:jc w:val="left"/>
      </w:pPr>
      <w:r>
        <w:pict>
          <v:group id="Group 10628" o:spid="_x0000_s1037" style="width:157.7pt;height:.95pt;mso-position-horizontal-relative:char;mso-position-vertical-relative:line" coordsize="20027,121">
            <v:shape id="Shape 12796" o:spid="_x0000_s1038" style="position:absolute;width:20027;height:121;visibility:visible;mso-wrap-style:square;v-text-anchor:top" coordsize="2002790,12192" o:spt="100" adj="0,,0" path="m,l2002790,r,12192l,12192,,e" fillcolor="#005426" stroked="f" strokeweight="0">
              <v:stroke miterlimit="83231f" joinstyle="miter"/>
              <v:formulas/>
              <v:path arrowok="t" o:connecttype="segments" textboxrect="0,0,2002790,12192"/>
            </v:shape>
            <w10:anchorlock/>
          </v:group>
        </w:pict>
      </w:r>
    </w:p>
    <w:p w:rsidR="009205D4" w:rsidRDefault="009205D4">
      <w:pPr>
        <w:pStyle w:val="Heading1"/>
        <w:numPr>
          <w:ilvl w:val="0"/>
          <w:numId w:val="0"/>
        </w:numPr>
        <w:spacing w:after="0"/>
        <w:ind w:right="8"/>
        <w:jc w:val="center"/>
      </w:pPr>
      <w:r>
        <w:rPr>
          <w:sz w:val="20"/>
          <w:szCs w:val="20"/>
        </w:rPr>
        <w:t xml:space="preserve">Abstrak </w:t>
      </w:r>
    </w:p>
    <w:p w:rsidR="009205D4" w:rsidRPr="00280A76" w:rsidRDefault="009205D4" w:rsidP="00280A76">
      <w:pPr>
        <w:spacing w:after="0" w:line="276" w:lineRule="auto"/>
        <w:ind w:right="-29" w:firstLine="0"/>
        <w:rPr>
          <w:i/>
          <w:iCs/>
          <w:color w:val="auto"/>
          <w:sz w:val="22"/>
          <w:szCs w:val="22"/>
          <w:lang w:eastAsia="en-US"/>
        </w:rPr>
      </w:pPr>
      <w:r w:rsidRPr="00280A76">
        <w:rPr>
          <w:color w:val="auto"/>
          <w:sz w:val="22"/>
          <w:szCs w:val="22"/>
          <w:lang w:eastAsia="en-US"/>
        </w:rPr>
        <w:t>Pada kolom ini abstrak ditulis menggunakan Bahasa Indonesia yang termuat dalam satu paragraf tidak lebih dari 200 kata. Abstrak untuk artikel penelitian harus memberikan gambaran umum yang relevan dari karya tersebut. Kami sangat menganjurkan para penulis untuk menggunakan format berikut ini untuk abstrak terstruktur, tidak termasuk judul: (1) Latar Belakang: Tempatkan pertanyaan yang sedang dipertimbangkan dalam konteks yang lebih luas dan tekankan tujuan penelitian; (2) Metode: jelaskan secara singkat metode atau perlakuan terpenting yang digunakan; (3) Hasil: rangkum temuan utama artikel; (4) Implikasi: Cantumkan implikasi atau interpretasi yang paling signifikan. Abstrak harus merupakan representasi objektif dari artikel. Abstrak tidak boleh mencakup hasil yang tidak disajikan dan didukung dalam teks utama, dan juga tidak boleh melebih-lebihkan signifikansi kesimpulan utama.</w:t>
      </w:r>
    </w:p>
    <w:p w:rsidR="009205D4" w:rsidRPr="00280A76" w:rsidRDefault="009205D4" w:rsidP="00280A76">
      <w:pPr>
        <w:spacing w:after="0" w:line="276" w:lineRule="auto"/>
        <w:ind w:right="-29" w:firstLine="0"/>
        <w:jc w:val="left"/>
        <w:rPr>
          <w:b/>
          <w:bCs/>
          <w:i/>
          <w:iCs/>
          <w:color w:val="auto"/>
          <w:sz w:val="22"/>
          <w:szCs w:val="22"/>
          <w:lang w:eastAsia="en-US"/>
        </w:rPr>
      </w:pPr>
      <w:r w:rsidRPr="00280A76">
        <w:rPr>
          <w:b/>
          <w:bCs/>
          <w:i/>
          <w:iCs/>
          <w:color w:val="auto"/>
          <w:sz w:val="22"/>
          <w:szCs w:val="22"/>
          <w:lang w:eastAsia="en-US"/>
        </w:rPr>
        <w:t>Kata kunci: 5 kata atau frasa yang mencerminkan isi artikel (secara alfabetis).</w:t>
      </w:r>
    </w:p>
    <w:p w:rsidR="009205D4" w:rsidRPr="00E7045B" w:rsidRDefault="009205D4" w:rsidP="00280A76">
      <w:pPr>
        <w:spacing w:after="0" w:line="259" w:lineRule="auto"/>
        <w:ind w:left="708" w:right="0" w:firstLine="0"/>
        <w:jc w:val="left"/>
      </w:pPr>
      <w:r w:rsidRPr="00E7045B">
        <w:rPr>
          <w:b/>
          <w:bCs/>
          <w:i/>
          <w:iCs/>
          <w:color w:val="auto"/>
          <w:sz w:val="22"/>
          <w:szCs w:val="22"/>
          <w:lang w:eastAsia="en-US"/>
        </w:rPr>
        <w:t>(Times New Roman, size 11 font)</w:t>
      </w:r>
      <w:r w:rsidRPr="00E7045B">
        <w:rPr>
          <w:sz w:val="20"/>
          <w:szCs w:val="20"/>
        </w:rPr>
        <w:t xml:space="preserve"> </w:t>
      </w:r>
    </w:p>
    <w:p w:rsidR="009205D4" w:rsidRDefault="009205D4">
      <w:pPr>
        <w:spacing w:after="0" w:line="259" w:lineRule="auto"/>
        <w:ind w:right="0" w:firstLine="0"/>
        <w:jc w:val="left"/>
      </w:pPr>
    </w:p>
    <w:p w:rsidR="009205D4" w:rsidRDefault="009205D4">
      <w:pPr>
        <w:pStyle w:val="Heading1"/>
        <w:ind w:left="412" w:right="0" w:hanging="427"/>
      </w:pPr>
      <w:r>
        <w:t xml:space="preserve">PENDAHULUAN  </w:t>
      </w:r>
    </w:p>
    <w:p w:rsidR="009205D4" w:rsidRDefault="009205D4">
      <w:pPr>
        <w:ind w:left="-15" w:right="-8"/>
      </w:pPr>
      <w:r w:rsidRPr="00B343ED">
        <w:t xml:space="preserve">Naskah ditulis menggunakan spasi 1,5 dengan jenis huruf </w:t>
      </w:r>
      <w:r>
        <w:t>Times New Roman</w:t>
      </w:r>
      <w:r w:rsidRPr="00B343ED">
        <w:t xml:space="preserve"> ukuran 1</w:t>
      </w:r>
      <w:r>
        <w:t>2</w:t>
      </w:r>
      <w:r w:rsidRPr="00B343ED">
        <w:t xml:space="preserve"> pt. Bagian ini menjelaskan tentang latar belakang umum penelitian (secara ringkas dan jelas), review terkait topik penelitian yang relevan, uraian tentang kebaruan (gap analysis) yang mengandung urgensi dan kebaruan penelitian, serta tujuan penelitian. Latar belakang ditulis tanpa penomoran dan atau pointers.</w:t>
      </w:r>
    </w:p>
    <w:p w:rsidR="009205D4" w:rsidRPr="004B0419" w:rsidRDefault="009205D4">
      <w:pPr>
        <w:ind w:left="-15" w:right="-8"/>
      </w:pPr>
    </w:p>
    <w:p w:rsidR="009205D4" w:rsidRDefault="009205D4">
      <w:pPr>
        <w:pStyle w:val="Heading1"/>
        <w:ind w:left="412" w:right="0" w:hanging="427"/>
      </w:pPr>
      <w:r>
        <w:t xml:space="preserve">METODE  </w:t>
      </w:r>
    </w:p>
    <w:p w:rsidR="009205D4" w:rsidRDefault="009205D4">
      <w:pPr>
        <w:ind w:left="-15" w:right="-8"/>
      </w:pPr>
      <w:r w:rsidRPr="00280A76">
        <w:t>Bagian ini memuat rancangan penelitian meliputi disain penelitian, populasi/ sampel penelitian, teknik dan instrumen pengumpulan data, alat analisis data, dan model penelitian yang digunakan. Metode yang sudah umum tidak perlu dituliskan secara rinci, tetapi cukup merujuk ke referensi acuan (misalnya: rumus uji-F, uji-t, dll). Pengujian validitas dan reliabilitas instrumen penelitian tidak perlu dituliskan secara rinci, tetapi cukup dengan mengungkapkan hasil pengujian dan interpretasinya. Keterangan simbol pada model dituliskan dalam kalimat.</w:t>
      </w:r>
    </w:p>
    <w:p w:rsidR="009205D4" w:rsidRDefault="009205D4">
      <w:pPr>
        <w:spacing w:after="126" w:line="259" w:lineRule="auto"/>
        <w:ind w:right="0" w:firstLine="0"/>
        <w:jc w:val="left"/>
      </w:pPr>
    </w:p>
    <w:p w:rsidR="009205D4" w:rsidRPr="00280A76" w:rsidRDefault="009205D4" w:rsidP="00280A76">
      <w:pPr>
        <w:pStyle w:val="Heading1"/>
        <w:ind w:left="412" w:right="0" w:hanging="427"/>
      </w:pPr>
      <w:r w:rsidRPr="00280A76">
        <w:t xml:space="preserve">HASIL DAN PEMBAHASAN  </w:t>
      </w:r>
    </w:p>
    <w:p w:rsidR="009205D4" w:rsidRDefault="009205D4">
      <w:pPr>
        <w:ind w:left="-15" w:right="-8"/>
      </w:pPr>
      <w:r w:rsidRPr="00280A76">
        <w:t>Bagian ini memuat proses pengumpulan data, rentang waktu dan lokasi penelitian, dan hasil analisis data (yang dapat didukung dengan ilustrasi dalam bentuk tabel atau gambar, bukan data mentah, serta bukan dalam bentuk printscreen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w:t>
      </w:r>
      <w:bookmarkStart w:id="2" w:name="_GoBack"/>
      <w:bookmarkEnd w:id="2"/>
      <w:r w:rsidRPr="00280A76">
        <w:t>erikan penomoran dan sumber acuan. Berikut ini diberikan contoh tata cara penulisan subjudul, sub-subjudul, sub-sub-subjdul, dan seterusnya.</w:t>
      </w:r>
    </w:p>
    <w:p w:rsidR="009205D4" w:rsidRDefault="009205D4">
      <w:pPr>
        <w:ind w:left="-15" w:right="-8"/>
      </w:pPr>
    </w:p>
    <w:p w:rsidR="009205D4" w:rsidRDefault="009205D4">
      <w:pPr>
        <w:pStyle w:val="Heading1"/>
        <w:ind w:left="412" w:right="0" w:hanging="427"/>
      </w:pPr>
      <w:r>
        <w:t xml:space="preserve">SIMPULAN </w:t>
      </w:r>
    </w:p>
    <w:p w:rsidR="009205D4" w:rsidRDefault="009205D4">
      <w:pPr>
        <w:ind w:left="-15" w:right="-8"/>
      </w:pPr>
      <w:r w:rsidRPr="00280A76">
        <w:t xml:space="preserve">Kesimpulan ditulis secara singkat yaitu mampu menjawab tujuan atau permasalahan penelitian dengan menunjukkan hasil penelitian atau pengujian hipotesis penelitian, tanpa mengulang pembahasan. Kesimpulan ditulis secara kritis, logis, dan jujur berdasarkan fakta </w:t>
      </w:r>
      <w:r w:rsidRPr="00280A76">
        <w:lastRenderedPageBreak/>
        <w:t>hasil penelitian yang ada, serta penuh kehati-hatian apabila terdapat upaya generalisasi. Bagian kesimpulan dan saran ini ditulis dalam bentuk paragraf, tidak menggunakan penomoran atau bullet. Pada bagian ini juga dimungkinkan apabila penulis ingin memberikan saran atau rekomendasi tindakan berdasarkan kesimpulan hasil penelitian. Demikian pula, penulis juga sangat disarankan untuk memberikan ulasan terkait keterbatasan penelitian, serta rekomendasi untuk penelitian yang akan datang.</w:t>
      </w:r>
    </w:p>
    <w:p w:rsidR="009205D4" w:rsidRDefault="009205D4">
      <w:pPr>
        <w:ind w:left="-15" w:right="-8"/>
      </w:pPr>
    </w:p>
    <w:p w:rsidR="009205D4" w:rsidRDefault="009205D4">
      <w:pPr>
        <w:pStyle w:val="Heading1"/>
        <w:numPr>
          <w:ilvl w:val="0"/>
          <w:numId w:val="0"/>
        </w:numPr>
        <w:ind w:left="-5" w:right="0"/>
      </w:pPr>
      <w:r>
        <w:t xml:space="preserve">DAFTAR REFERENSI </w:t>
      </w:r>
    </w:p>
    <w:p w:rsidR="009205D4" w:rsidRPr="00280A76" w:rsidRDefault="009205D4" w:rsidP="00280A76">
      <w:pPr>
        <w:ind w:firstLine="0"/>
        <w:rPr>
          <w:i/>
          <w:iCs/>
        </w:rPr>
      </w:pPr>
      <w:r w:rsidRPr="00280A76">
        <w:t>Gaya penulisan harus disusun menggunakan aplikasi Mendeley. Naskah harus memiliki setidaknya 20 referensi, 80% di antaranya berasal dari jurnal internasional yang memiliki DOI atau jurnal nasional terindeks dengan DOI   yang diperbarui (setidaknya selama 5 tahun terakhir). Contoh-contohnya ada di bawah ini.</w:t>
      </w:r>
    </w:p>
    <w:p w:rsidR="009205D4" w:rsidRDefault="009205D4">
      <w:pPr>
        <w:spacing w:after="120" w:line="238" w:lineRule="auto"/>
        <w:ind w:left="847" w:right="-11" w:hanging="862"/>
      </w:pPr>
    </w:p>
    <w:p w:rsidR="009205D4" w:rsidRDefault="009205D4">
      <w:pPr>
        <w:spacing w:after="120" w:line="238" w:lineRule="auto"/>
        <w:ind w:left="847" w:right="-11" w:hanging="862"/>
      </w:pPr>
      <w:r>
        <w:t xml:space="preserve">Dolapcioglu, S., &amp; Doğanay, A. (2022). Development of critical thinking in mathematics classes via authentic learning: An action research. </w:t>
      </w:r>
      <w:r>
        <w:rPr>
          <w:i/>
          <w:iCs/>
        </w:rPr>
        <w:t>International Journal of Mathematical Education in Science and Technology, 53</w:t>
      </w:r>
      <w:r>
        <w:t xml:space="preserve">(6), 1363–1386. </w:t>
      </w:r>
      <w:hyperlink r:id="rId10">
        <w:r>
          <w:rPr>
            <w:color w:val="0563C1"/>
            <w:u w:val="single" w:color="0563C1"/>
          </w:rPr>
          <w:t>https://doi.org/10.1080/0020739X.2020.181957</w:t>
        </w:r>
      </w:hyperlink>
      <w:hyperlink r:id="rId11">
        <w:r>
          <w:rPr>
            <w:color w:val="0563C1"/>
            <w:u w:val="single" w:color="0563C1"/>
          </w:rPr>
          <w:t>3</w:t>
        </w:r>
      </w:hyperlink>
      <w:hyperlink r:id="rId12">
        <w:r>
          <w:t xml:space="preserve"> </w:t>
        </w:r>
      </w:hyperlink>
    </w:p>
    <w:p w:rsidR="009205D4" w:rsidRDefault="009205D4">
      <w:pPr>
        <w:spacing w:after="120" w:line="239" w:lineRule="auto"/>
        <w:ind w:left="837" w:right="-8" w:hanging="852"/>
      </w:pPr>
      <w:r>
        <w:t xml:space="preserve">Gaurifa, M., &amp; Harefa, D. (2024). Learning mathematics in Telukdalam market: Calculating prices and money in local trade. </w:t>
      </w:r>
      <w:r>
        <w:rPr>
          <w:i/>
          <w:iCs/>
        </w:rPr>
        <w:t>Afore: Jurnal Pendidikan Matematika, 3</w:t>
      </w:r>
      <w:r>
        <w:t xml:space="preserve">(2), 97–107. </w:t>
      </w:r>
      <w:hyperlink r:id="rId13">
        <w:r>
          <w:rPr>
            <w:color w:val="0563C1"/>
            <w:u w:val="single" w:color="0563C1"/>
          </w:rPr>
          <w:t>https://doi.org/10.57094/afore.v3i2.230</w:t>
        </w:r>
      </w:hyperlink>
      <w:hyperlink r:id="rId14">
        <w:r>
          <w:rPr>
            <w:color w:val="0563C1"/>
            <w:u w:val="single" w:color="0563C1"/>
          </w:rPr>
          <w:t>5</w:t>
        </w:r>
      </w:hyperlink>
      <w:hyperlink r:id="rId15">
        <w:r>
          <w:t xml:space="preserve"> </w:t>
        </w:r>
      </w:hyperlink>
    </w:p>
    <w:p w:rsidR="009205D4" w:rsidRDefault="009205D4">
      <w:pPr>
        <w:spacing w:after="120" w:line="238" w:lineRule="auto"/>
        <w:ind w:left="837" w:right="-8" w:hanging="852"/>
      </w:pPr>
      <w:r>
        <w:t xml:space="preserve">Lamhabaha, N. N., Baidowi, B., &amp; Suntoko, M. I. (2024). Penerapan pendekatan contextual teaching and learning untuk meningkatkan hasil belajar matematika siswa kelas VIII D SMPN 1 Mataram. </w:t>
      </w:r>
      <w:r>
        <w:rPr>
          <w:i/>
          <w:iCs/>
        </w:rPr>
        <w:t>Jurnal Ilmiah Profesi Pendidikan, 9</w:t>
      </w:r>
      <w:r>
        <w:t xml:space="preserve">(4), 2495–2504. </w:t>
      </w:r>
      <w:hyperlink r:id="rId16">
        <w:r>
          <w:rPr>
            <w:color w:val="0563C1"/>
            <w:u w:val="single" w:color="0563C1"/>
          </w:rPr>
          <w:t>https://doi.org/10.29303/jipp.v9i4.277</w:t>
        </w:r>
      </w:hyperlink>
      <w:hyperlink r:id="rId17">
        <w:r>
          <w:rPr>
            <w:color w:val="0563C1"/>
            <w:u w:val="single" w:color="0563C1"/>
          </w:rPr>
          <w:t>7</w:t>
        </w:r>
      </w:hyperlink>
      <w:hyperlink r:id="rId18">
        <w:r>
          <w:t xml:space="preserve"> </w:t>
        </w:r>
      </w:hyperlink>
    </w:p>
    <w:p w:rsidR="009205D4" w:rsidRDefault="009205D4">
      <w:pPr>
        <w:spacing w:after="111" w:line="246" w:lineRule="auto"/>
        <w:ind w:left="847" w:right="-14" w:hanging="862"/>
        <w:jc w:val="left"/>
      </w:pPr>
      <w:r>
        <w:t xml:space="preserve">Lestari, F. P., Ahmadi, F., &amp; Rochmad, R. (2021). The implementation of mathematics comic through contextual teaching and learning to improve critical thinking ability and character. </w:t>
      </w:r>
      <w:r>
        <w:tab/>
      </w:r>
      <w:r>
        <w:rPr>
          <w:i/>
          <w:iCs/>
        </w:rPr>
        <w:t xml:space="preserve">European </w:t>
      </w:r>
      <w:r>
        <w:rPr>
          <w:i/>
          <w:iCs/>
        </w:rPr>
        <w:tab/>
        <w:t xml:space="preserve">Journal </w:t>
      </w:r>
      <w:r>
        <w:rPr>
          <w:i/>
          <w:iCs/>
        </w:rPr>
        <w:tab/>
        <w:t xml:space="preserve">of </w:t>
      </w:r>
      <w:r>
        <w:rPr>
          <w:i/>
          <w:iCs/>
        </w:rPr>
        <w:tab/>
        <w:t xml:space="preserve">Educational </w:t>
      </w:r>
      <w:r>
        <w:rPr>
          <w:i/>
          <w:iCs/>
        </w:rPr>
        <w:tab/>
        <w:t xml:space="preserve">Research, </w:t>
      </w:r>
      <w:r>
        <w:rPr>
          <w:i/>
          <w:iCs/>
        </w:rPr>
        <w:tab/>
        <w:t>10</w:t>
      </w:r>
      <w:r>
        <w:t xml:space="preserve">(1), </w:t>
      </w:r>
      <w:r>
        <w:tab/>
        <w:t xml:space="preserve">497–508. </w:t>
      </w:r>
      <w:hyperlink r:id="rId19">
        <w:r>
          <w:rPr>
            <w:color w:val="0563C1"/>
            <w:u w:val="single" w:color="0563C1"/>
          </w:rPr>
          <w:t>https://doi.org/10.12973/eu</w:t>
        </w:r>
      </w:hyperlink>
      <w:hyperlink r:id="rId20">
        <w:r>
          <w:rPr>
            <w:color w:val="0563C1"/>
            <w:u w:val="single" w:color="0563C1"/>
          </w:rPr>
          <w:t>-</w:t>
        </w:r>
      </w:hyperlink>
      <w:hyperlink r:id="rId21">
        <w:r>
          <w:rPr>
            <w:color w:val="0563C1"/>
            <w:u w:val="single" w:color="0563C1"/>
          </w:rPr>
          <w:t>jer.10.1.49</w:t>
        </w:r>
      </w:hyperlink>
      <w:hyperlink r:id="rId22">
        <w:r>
          <w:rPr>
            <w:color w:val="0563C1"/>
            <w:u w:val="single" w:color="0563C1"/>
          </w:rPr>
          <w:t>7</w:t>
        </w:r>
      </w:hyperlink>
      <w:hyperlink r:id="rId23">
        <w:r>
          <w:t xml:space="preserve"> </w:t>
        </w:r>
      </w:hyperlink>
    </w:p>
    <w:p w:rsidR="009205D4" w:rsidRDefault="009205D4">
      <w:pPr>
        <w:spacing w:after="120" w:line="238" w:lineRule="auto"/>
        <w:ind w:left="837" w:right="-8" w:hanging="852"/>
      </w:pPr>
      <w:r>
        <w:t xml:space="preserve">Liando, M. A. J. (2022). Peningkatan hasil belajar matematika pada materi pecahan dengan menggunakan pendekatan Pendidikan Matematika Realistik (PMR) pada siswa kelas IV SD GMIM Malola. </w:t>
      </w:r>
      <w:r>
        <w:rPr>
          <w:i/>
          <w:iCs/>
        </w:rPr>
        <w:t>Edutik: Jurnal Pendidikan Teknologi Informasi dan Komunikasi, 2</w:t>
      </w:r>
      <w:r>
        <w:t>(2), 193–204.</w:t>
      </w:r>
      <w:hyperlink r:id="rId24">
        <w:r>
          <w:t xml:space="preserve"> </w:t>
        </w:r>
      </w:hyperlink>
      <w:hyperlink r:id="rId25">
        <w:r>
          <w:rPr>
            <w:color w:val="0563C1"/>
            <w:u w:val="single" w:color="0563C1"/>
          </w:rPr>
          <w:t>https://doi.org/10.53682/edutik.v2i2.444</w:t>
        </w:r>
      </w:hyperlink>
      <w:hyperlink r:id="rId26">
        <w:r>
          <w:rPr>
            <w:color w:val="0563C1"/>
            <w:u w:val="single" w:color="0563C1"/>
          </w:rPr>
          <w:t>3</w:t>
        </w:r>
      </w:hyperlink>
      <w:hyperlink r:id="rId27">
        <w:r>
          <w:t xml:space="preserve"> </w:t>
        </w:r>
      </w:hyperlink>
    </w:p>
    <w:p w:rsidR="009205D4" w:rsidRDefault="009205D4">
      <w:pPr>
        <w:spacing w:after="29" w:line="238" w:lineRule="auto"/>
        <w:ind w:left="837" w:right="-8" w:hanging="852"/>
      </w:pPr>
      <w:r>
        <w:t xml:space="preserve">Marlina, M., Kusumastuti, G., &amp; Ediyanto, E. (2023). Differentiated learning assessment model to improve involvement of special needs students in inclusive schools. </w:t>
      </w:r>
    </w:p>
    <w:p w:rsidR="009205D4" w:rsidRDefault="009205D4">
      <w:pPr>
        <w:spacing w:after="114" w:line="244" w:lineRule="auto"/>
        <w:ind w:left="852" w:right="0" w:firstLine="0"/>
        <w:jc w:val="left"/>
      </w:pPr>
      <w:r>
        <w:rPr>
          <w:i/>
          <w:iCs/>
        </w:rPr>
        <w:t xml:space="preserve">International </w:t>
      </w:r>
      <w:r>
        <w:rPr>
          <w:i/>
          <w:iCs/>
        </w:rPr>
        <w:tab/>
        <w:t xml:space="preserve">Journal </w:t>
      </w:r>
      <w:r>
        <w:rPr>
          <w:i/>
          <w:iCs/>
        </w:rPr>
        <w:tab/>
        <w:t xml:space="preserve">of </w:t>
      </w:r>
      <w:r>
        <w:rPr>
          <w:i/>
          <w:iCs/>
        </w:rPr>
        <w:tab/>
        <w:t xml:space="preserve">Instruction, </w:t>
      </w:r>
      <w:r>
        <w:rPr>
          <w:i/>
          <w:iCs/>
        </w:rPr>
        <w:tab/>
        <w:t>16</w:t>
      </w:r>
      <w:r>
        <w:t xml:space="preserve">(4), </w:t>
      </w:r>
      <w:r>
        <w:tab/>
        <w:t xml:space="preserve">423–440. </w:t>
      </w:r>
      <w:hyperlink r:id="rId28">
        <w:r>
          <w:rPr>
            <w:color w:val="0563C1"/>
            <w:u w:val="single" w:color="0563C1"/>
          </w:rPr>
          <w:t>https://doi.org/10.29333/iji.2023.16425a</w:t>
        </w:r>
      </w:hyperlink>
      <w:hyperlink r:id="rId29">
        <w:r>
          <w:t xml:space="preserve"> </w:t>
        </w:r>
      </w:hyperlink>
    </w:p>
    <w:p w:rsidR="009205D4" w:rsidRDefault="009205D4">
      <w:pPr>
        <w:spacing w:after="111" w:line="246" w:lineRule="auto"/>
        <w:ind w:left="847" w:right="-14" w:hanging="862"/>
        <w:jc w:val="left"/>
      </w:pPr>
      <w:r>
        <w:t xml:space="preserve">Mega, A. M. P., &amp; Madani, F. (2023). Analisis asesmen autentik pembelajaran matematika sekolah </w:t>
      </w:r>
      <w:r>
        <w:tab/>
        <w:t xml:space="preserve">dasar. </w:t>
      </w:r>
      <w:r>
        <w:tab/>
      </w:r>
      <w:r>
        <w:rPr>
          <w:i/>
          <w:iCs/>
        </w:rPr>
        <w:t xml:space="preserve">Jurnal </w:t>
      </w:r>
      <w:r>
        <w:rPr>
          <w:i/>
          <w:iCs/>
        </w:rPr>
        <w:tab/>
        <w:t xml:space="preserve">Elementaria </w:t>
      </w:r>
      <w:r>
        <w:rPr>
          <w:i/>
          <w:iCs/>
        </w:rPr>
        <w:tab/>
        <w:t xml:space="preserve">Edukasia, </w:t>
      </w:r>
      <w:r>
        <w:rPr>
          <w:i/>
          <w:iCs/>
        </w:rPr>
        <w:tab/>
        <w:t>6</w:t>
      </w:r>
      <w:r>
        <w:t xml:space="preserve">(2), </w:t>
      </w:r>
      <w:r>
        <w:tab/>
        <w:t xml:space="preserve">778–788. </w:t>
      </w:r>
      <w:hyperlink r:id="rId30">
        <w:r>
          <w:rPr>
            <w:color w:val="0563C1"/>
            <w:u w:val="single" w:color="0563C1"/>
          </w:rPr>
          <w:t>https://doi.org/10.31949/jee.v6i2.565</w:t>
        </w:r>
      </w:hyperlink>
      <w:hyperlink r:id="rId31">
        <w:r>
          <w:rPr>
            <w:color w:val="0563C1"/>
            <w:u w:val="single" w:color="0563C1"/>
          </w:rPr>
          <w:t>9</w:t>
        </w:r>
      </w:hyperlink>
      <w:hyperlink r:id="rId32">
        <w:r>
          <w:t xml:space="preserve"> </w:t>
        </w:r>
      </w:hyperlink>
    </w:p>
    <w:p w:rsidR="009205D4" w:rsidRDefault="009205D4">
      <w:pPr>
        <w:spacing w:after="121" w:line="238" w:lineRule="auto"/>
        <w:ind w:left="837" w:right="-8" w:hanging="852"/>
      </w:pPr>
      <w:r>
        <w:lastRenderedPageBreak/>
        <w:t xml:space="preserve">Polman, J., Hornstra, L., &amp; Volman, M. (2021). The meaning of meaningful learning in mathematics in upper-primary education. </w:t>
      </w:r>
      <w:r>
        <w:rPr>
          <w:i/>
          <w:iCs/>
        </w:rPr>
        <w:t>Learning Environments Research, 24</w:t>
      </w:r>
      <w:r>
        <w:t>(3), 469–486.</w:t>
      </w:r>
      <w:hyperlink r:id="rId33">
        <w:r>
          <w:t xml:space="preserve"> </w:t>
        </w:r>
      </w:hyperlink>
      <w:hyperlink r:id="rId34">
        <w:r>
          <w:rPr>
            <w:color w:val="0563C1"/>
            <w:u w:val="single" w:color="0563C1"/>
          </w:rPr>
          <w:t>https://doi.org/10.1007/s10984</w:t>
        </w:r>
      </w:hyperlink>
      <w:hyperlink r:id="rId35">
        <w:r>
          <w:rPr>
            <w:color w:val="0563C1"/>
            <w:u w:val="single" w:color="0563C1"/>
          </w:rPr>
          <w:t>-</w:t>
        </w:r>
      </w:hyperlink>
      <w:hyperlink r:id="rId36">
        <w:r>
          <w:rPr>
            <w:color w:val="0563C1"/>
            <w:u w:val="single" w:color="0563C1"/>
          </w:rPr>
          <w:t>020</w:t>
        </w:r>
      </w:hyperlink>
      <w:hyperlink r:id="rId37">
        <w:r>
          <w:rPr>
            <w:color w:val="0563C1"/>
            <w:u w:val="single" w:color="0563C1"/>
          </w:rPr>
          <w:t>-</w:t>
        </w:r>
      </w:hyperlink>
      <w:hyperlink r:id="rId38">
        <w:r>
          <w:rPr>
            <w:color w:val="0563C1"/>
            <w:u w:val="single" w:color="0563C1"/>
          </w:rPr>
          <w:t>09337</w:t>
        </w:r>
      </w:hyperlink>
      <w:hyperlink r:id="rId39">
        <w:r>
          <w:rPr>
            <w:color w:val="0563C1"/>
            <w:u w:val="single" w:color="0563C1"/>
          </w:rPr>
          <w:t>-</w:t>
        </w:r>
      </w:hyperlink>
      <w:hyperlink r:id="rId40">
        <w:r>
          <w:rPr>
            <w:color w:val="0563C1"/>
            <w:u w:val="single" w:color="0563C1"/>
          </w:rPr>
          <w:t>8</w:t>
        </w:r>
      </w:hyperlink>
      <w:hyperlink r:id="rId41">
        <w:r>
          <w:t xml:space="preserve"> </w:t>
        </w:r>
      </w:hyperlink>
    </w:p>
    <w:p w:rsidR="009205D4" w:rsidRDefault="009205D4">
      <w:pPr>
        <w:spacing w:after="120" w:line="238" w:lineRule="auto"/>
        <w:ind w:left="837" w:right="-8" w:hanging="852"/>
      </w:pPr>
      <w:r>
        <w:t xml:space="preserve">Rachmawati, E. (2021). </w:t>
      </w:r>
      <w:r>
        <w:rPr>
          <w:i/>
          <w:iCs/>
        </w:rPr>
        <w:t>Pemberdayaan masyarakat dalam pengembangan wisata</w:t>
      </w:r>
      <w:r>
        <w:t xml:space="preserve">. Syiah Kuala University Press. </w:t>
      </w:r>
    </w:p>
    <w:p w:rsidR="009205D4" w:rsidRDefault="009205D4">
      <w:pPr>
        <w:spacing w:after="111" w:line="246" w:lineRule="auto"/>
        <w:ind w:left="847" w:right="-14" w:hanging="862"/>
        <w:jc w:val="left"/>
      </w:pPr>
      <w:r>
        <w:t xml:space="preserve">Rambe, L. H., Malau, L., Manurung, M. E. R., Lubis, N. A., &amp; Denti, W. K. (2023). Literasi matematika sebagai kompetensi utama di abad 21 dan implikasinya pada pendidikan di sekolah dasar. </w:t>
      </w:r>
      <w:r>
        <w:rPr>
          <w:i/>
          <w:iCs/>
        </w:rPr>
        <w:t>Jurnal Pendidikan Guru Sekolah Dasar, 1</w:t>
      </w:r>
      <w:r>
        <w:t xml:space="preserve">(1), 10–10. </w:t>
      </w:r>
      <w:hyperlink r:id="rId42">
        <w:r>
          <w:rPr>
            <w:color w:val="0563C1"/>
            <w:u w:val="single" w:color="0563C1"/>
          </w:rPr>
          <w:t>https://doi.org/10.47134/pgsd.v1i1.10</w:t>
        </w:r>
      </w:hyperlink>
      <w:hyperlink r:id="rId43">
        <w:r>
          <w:rPr>
            <w:color w:val="0563C1"/>
            <w:u w:val="single" w:color="0563C1"/>
          </w:rPr>
          <w:t>9</w:t>
        </w:r>
      </w:hyperlink>
      <w:hyperlink r:id="rId44">
        <w:r>
          <w:t xml:space="preserve"> </w:t>
        </w:r>
      </w:hyperlink>
    </w:p>
    <w:p w:rsidR="009205D4" w:rsidRDefault="009205D4">
      <w:pPr>
        <w:spacing w:line="259" w:lineRule="auto"/>
        <w:ind w:left="-15" w:right="-8" w:firstLine="0"/>
      </w:pPr>
      <w:r>
        <w:t xml:space="preserve">Şanal, S. Ö. (2023). Context-based learning in Turkish idioms learning by international </w:t>
      </w:r>
    </w:p>
    <w:p w:rsidR="009205D4" w:rsidRDefault="009205D4">
      <w:pPr>
        <w:spacing w:after="0" w:line="259" w:lineRule="auto"/>
        <w:ind w:right="3" w:firstLine="0"/>
        <w:jc w:val="right"/>
      </w:pPr>
      <w:r>
        <w:t xml:space="preserve">university students. </w:t>
      </w:r>
      <w:r>
        <w:rPr>
          <w:i/>
          <w:iCs/>
        </w:rPr>
        <w:t>Bartın University Journal of Faculty of Education, 12</w:t>
      </w:r>
      <w:r>
        <w:t>(3), 515–</w:t>
      </w:r>
    </w:p>
    <w:p w:rsidR="009205D4" w:rsidRDefault="009205D4">
      <w:pPr>
        <w:spacing w:after="105" w:line="251" w:lineRule="auto"/>
        <w:ind w:left="847" w:right="0" w:hanging="10"/>
        <w:jc w:val="left"/>
      </w:pPr>
      <w:r>
        <w:t>529.</w:t>
      </w:r>
      <w:hyperlink r:id="rId45">
        <w:r>
          <w:t xml:space="preserve"> </w:t>
        </w:r>
      </w:hyperlink>
      <w:hyperlink r:id="rId46">
        <w:r>
          <w:rPr>
            <w:color w:val="0563C1"/>
            <w:u w:val="single" w:color="0563C1"/>
          </w:rPr>
          <w:t>https://doi.org/10.14686/buefad.109902</w:t>
        </w:r>
      </w:hyperlink>
      <w:hyperlink r:id="rId47">
        <w:r>
          <w:rPr>
            <w:color w:val="0563C1"/>
            <w:u w:val="single" w:color="0563C1"/>
          </w:rPr>
          <w:t>9</w:t>
        </w:r>
      </w:hyperlink>
      <w:hyperlink r:id="rId48">
        <w:r>
          <w:t xml:space="preserve"> </w:t>
        </w:r>
      </w:hyperlink>
    </w:p>
    <w:p w:rsidR="009205D4" w:rsidRDefault="009205D4">
      <w:pPr>
        <w:spacing w:after="120" w:line="238" w:lineRule="auto"/>
        <w:ind w:left="837" w:right="-8" w:hanging="852"/>
      </w:pPr>
      <w:r>
        <w:t xml:space="preserve">Srinivasa, K. G., Kurni, M., &amp; Saritha, K. (2022). Context-based learning. In K. G. Srinivasa, M. Kurni, &amp; K. Saritha (Eds.), </w:t>
      </w:r>
      <w:r>
        <w:rPr>
          <w:i/>
          <w:iCs/>
        </w:rPr>
        <w:t>Learning, teaching, and assessment methods for contemporary learners: Pedagogy for the digital generation</w:t>
      </w:r>
      <w:r>
        <w:t xml:space="preserve"> (pp. 87–115). Springer Nature.</w:t>
      </w:r>
      <w:hyperlink r:id="rId49">
        <w:r>
          <w:t xml:space="preserve"> </w:t>
        </w:r>
      </w:hyperlink>
      <w:hyperlink r:id="rId50">
        <w:r>
          <w:rPr>
            <w:color w:val="0563C1"/>
            <w:u w:val="single" w:color="0563C1"/>
          </w:rPr>
          <w:t>https://doi.org/10.1007/978</w:t>
        </w:r>
      </w:hyperlink>
      <w:hyperlink r:id="rId51">
        <w:r>
          <w:rPr>
            <w:color w:val="0563C1"/>
            <w:u w:val="single" w:color="0563C1"/>
          </w:rPr>
          <w:t>-</w:t>
        </w:r>
      </w:hyperlink>
      <w:hyperlink r:id="rId52">
        <w:r>
          <w:rPr>
            <w:color w:val="0563C1"/>
            <w:u w:val="single" w:color="0563C1"/>
          </w:rPr>
          <w:t>981</w:t>
        </w:r>
      </w:hyperlink>
      <w:hyperlink r:id="rId53">
        <w:r>
          <w:rPr>
            <w:color w:val="0563C1"/>
            <w:u w:val="single" w:color="0563C1"/>
          </w:rPr>
          <w:t>-</w:t>
        </w:r>
      </w:hyperlink>
      <w:hyperlink r:id="rId54">
        <w:r>
          <w:rPr>
            <w:color w:val="0563C1"/>
            <w:u w:val="single" w:color="0563C1"/>
          </w:rPr>
          <w:t>19</w:t>
        </w:r>
      </w:hyperlink>
      <w:hyperlink r:id="rId55">
        <w:r>
          <w:rPr>
            <w:color w:val="0563C1"/>
            <w:u w:val="single" w:color="0563C1"/>
          </w:rPr>
          <w:t>-</w:t>
        </w:r>
      </w:hyperlink>
      <w:hyperlink r:id="rId56">
        <w:r>
          <w:rPr>
            <w:color w:val="0563C1"/>
            <w:u w:val="single" w:color="0563C1"/>
          </w:rPr>
          <w:t>6734</w:t>
        </w:r>
      </w:hyperlink>
      <w:hyperlink r:id="rId57">
        <w:r>
          <w:rPr>
            <w:color w:val="0563C1"/>
            <w:u w:val="single" w:color="0563C1"/>
          </w:rPr>
          <w:t>-</w:t>
        </w:r>
      </w:hyperlink>
      <w:hyperlink r:id="rId58">
        <w:r>
          <w:rPr>
            <w:color w:val="0563C1"/>
            <w:u w:val="single" w:color="0563C1"/>
          </w:rPr>
          <w:t>4_5</w:t>
        </w:r>
      </w:hyperlink>
      <w:hyperlink r:id="rId59">
        <w:r>
          <w:t xml:space="preserve"> </w:t>
        </w:r>
      </w:hyperlink>
    </w:p>
    <w:p w:rsidR="009205D4" w:rsidRDefault="009205D4">
      <w:pPr>
        <w:spacing w:after="29" w:line="238" w:lineRule="auto"/>
        <w:ind w:left="837" w:right="-8" w:hanging="852"/>
      </w:pPr>
      <w:r>
        <w:t xml:space="preserve">Wewe, M., &amp; Inya, A. T. (2024). Upaya meningkatkan hasil belajar siswa dengan model pembelajaran kontekstual pada siswa SMA Negeri 1 Mauponggo. </w:t>
      </w:r>
      <w:r>
        <w:rPr>
          <w:i/>
          <w:iCs/>
        </w:rPr>
        <w:t xml:space="preserve">Jurnal Ilmiah </w:t>
      </w:r>
    </w:p>
    <w:p w:rsidR="009205D4" w:rsidRDefault="009205D4">
      <w:pPr>
        <w:spacing w:after="105" w:line="251" w:lineRule="auto"/>
        <w:ind w:left="847" w:right="0" w:hanging="10"/>
        <w:jc w:val="left"/>
      </w:pPr>
      <w:r>
        <w:rPr>
          <w:i/>
          <w:iCs/>
        </w:rPr>
        <w:t xml:space="preserve">Mandalika </w:t>
      </w:r>
      <w:r>
        <w:rPr>
          <w:i/>
          <w:iCs/>
        </w:rPr>
        <w:tab/>
        <w:t xml:space="preserve">Education </w:t>
      </w:r>
      <w:r>
        <w:rPr>
          <w:i/>
          <w:iCs/>
        </w:rPr>
        <w:tab/>
        <w:t xml:space="preserve">(MADU), </w:t>
      </w:r>
      <w:r>
        <w:rPr>
          <w:i/>
          <w:iCs/>
        </w:rPr>
        <w:tab/>
        <w:t>2</w:t>
      </w:r>
      <w:r>
        <w:t xml:space="preserve">(2), </w:t>
      </w:r>
      <w:r>
        <w:tab/>
        <w:t xml:space="preserve">465–470. </w:t>
      </w:r>
      <w:hyperlink r:id="rId60">
        <w:r>
          <w:rPr>
            <w:color w:val="0563C1"/>
            <w:u w:val="single" w:color="0563C1"/>
          </w:rPr>
          <w:t>https://doi.org/10.36312/madu.v2i1.18</w:t>
        </w:r>
      </w:hyperlink>
      <w:hyperlink r:id="rId61">
        <w:r>
          <w:rPr>
            <w:color w:val="0563C1"/>
            <w:u w:val="single" w:color="0563C1"/>
          </w:rPr>
          <w:t>3</w:t>
        </w:r>
      </w:hyperlink>
      <w:hyperlink r:id="rId62">
        <w:r>
          <w:t xml:space="preserve"> </w:t>
        </w:r>
      </w:hyperlink>
    </w:p>
    <w:p w:rsidR="009205D4" w:rsidRDefault="009205D4">
      <w:pPr>
        <w:spacing w:after="120" w:line="238" w:lineRule="auto"/>
        <w:ind w:left="837" w:right="-8" w:hanging="852"/>
      </w:pPr>
      <w:r>
        <w:t xml:space="preserve">Zaifullah, Z., Cikka, H., Kahar, M. I., Ismail, M. J., &amp; Iskadar, I. (2023). Peran Pusat Kegiatan Belajar Masyarakat (PKBM) dalam penyelenggaraan pendidikan nonformal di era Society 5.0. </w:t>
      </w:r>
      <w:r>
        <w:rPr>
          <w:i/>
          <w:iCs/>
        </w:rPr>
        <w:t>Innovative: Journal of Social Science Research, 3</w:t>
      </w:r>
      <w:r>
        <w:t xml:space="preserve">(2), 14539–14549. </w:t>
      </w:r>
      <w:hyperlink r:id="rId63">
        <w:r>
          <w:rPr>
            <w:color w:val="0563C1"/>
            <w:u w:val="single" w:color="0563C1"/>
          </w:rPr>
          <w:t>https://doi.org/10.31004/innovative.v3i2.2089</w:t>
        </w:r>
      </w:hyperlink>
      <w:hyperlink r:id="rId64">
        <w:r>
          <w:t xml:space="preserve"> </w:t>
        </w:r>
      </w:hyperlink>
    </w:p>
    <w:p w:rsidR="009205D4" w:rsidRDefault="009205D4">
      <w:pPr>
        <w:spacing w:after="0" w:line="259" w:lineRule="auto"/>
        <w:ind w:right="0" w:firstLine="0"/>
        <w:jc w:val="left"/>
        <w:rPr>
          <w:b/>
          <w:bCs/>
        </w:rPr>
      </w:pPr>
      <w:r>
        <w:rPr>
          <w:b/>
          <w:bCs/>
        </w:rPr>
        <w:t xml:space="preserve"> </w:t>
      </w:r>
    </w:p>
    <w:p w:rsidR="009205D4" w:rsidRPr="00280A76" w:rsidRDefault="009205D4" w:rsidP="00280A76">
      <w:pPr>
        <w:spacing w:after="0" w:line="259" w:lineRule="auto"/>
        <w:ind w:right="0" w:firstLine="0"/>
        <w:jc w:val="left"/>
        <w:rPr>
          <w:b/>
          <w:bCs/>
        </w:rPr>
      </w:pPr>
      <w:r w:rsidRPr="00280A76">
        <w:rPr>
          <w:b/>
          <w:bCs/>
        </w:rPr>
        <w:t>Penempatan Tabel</w:t>
      </w:r>
    </w:p>
    <w:p w:rsidR="009205D4" w:rsidRPr="00280A76" w:rsidRDefault="009205D4" w:rsidP="00280A76">
      <w:pPr>
        <w:spacing w:after="0" w:line="259" w:lineRule="auto"/>
        <w:ind w:right="0" w:firstLine="0"/>
        <w:jc w:val="center"/>
        <w:rPr>
          <w:b/>
          <w:bCs/>
        </w:rPr>
      </w:pPr>
      <w:r w:rsidRPr="00280A76">
        <w:rPr>
          <w:b/>
          <w:bCs/>
        </w:rPr>
        <w:t>Tabel 1. Frekuensi Umur dalam tahun</w:t>
      </w:r>
    </w:p>
    <w:p w:rsidR="009205D4" w:rsidRPr="00280A76" w:rsidRDefault="009205D4" w:rsidP="00280A76">
      <w:pPr>
        <w:spacing w:after="0" w:line="259" w:lineRule="auto"/>
        <w:ind w:right="0" w:firstLine="0"/>
        <w:jc w:val="left"/>
        <w:rPr>
          <w:b/>
          <w:bCs/>
        </w:rPr>
      </w:pPr>
    </w:p>
    <w:p w:rsidR="009205D4" w:rsidRPr="00280A76" w:rsidRDefault="00930811" w:rsidP="00280A76">
      <w:pPr>
        <w:spacing w:after="0" w:line="259" w:lineRule="auto"/>
        <w:ind w:right="0" w:firstLine="0"/>
        <w:jc w:val="left"/>
        <w:rPr>
          <w:b/>
          <w:bCs/>
        </w:rPr>
      </w:pPr>
      <w:r>
        <w:rPr>
          <w:noProof/>
        </w:rPr>
        <w:pict>
          <v:shape id="image3.png" o:spid="_x0000_s1041" type="#_x0000_t75" alt="Statistika 3. Penyajian Data Dalam Bentuk Tabel Distibusi Frekuensi -  CATATAN MATEMATIKA" style="position:absolute;margin-left:119.8pt;margin-top:.75pt;width:198.6pt;height:135pt;z-index:-2;visibility:visible">
            <v:imagedata r:id="rId65" o:title=""/>
            <w10:anchorlock/>
          </v:shape>
        </w:pict>
      </w: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Pr="00280A76" w:rsidRDefault="009205D4" w:rsidP="00280A76">
      <w:pPr>
        <w:spacing w:after="0" w:line="259" w:lineRule="auto"/>
        <w:ind w:right="0" w:firstLine="0"/>
        <w:jc w:val="left"/>
        <w:rPr>
          <w:b/>
          <w:bCs/>
        </w:rPr>
      </w:pPr>
      <w:r>
        <w:rPr>
          <w:b/>
          <w:bCs/>
        </w:rPr>
        <w:t xml:space="preserve">                                         </w:t>
      </w:r>
      <w:r w:rsidRPr="00280A76">
        <w:rPr>
          <w:b/>
          <w:bCs/>
        </w:rPr>
        <w:t>Sumber: SOSHUMDIK (2022).</w:t>
      </w: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Default="009205D4" w:rsidP="00280A76">
      <w:pPr>
        <w:spacing w:after="0" w:line="259" w:lineRule="auto"/>
        <w:ind w:right="0" w:firstLine="0"/>
        <w:jc w:val="left"/>
        <w:rPr>
          <w:b/>
          <w:bCs/>
        </w:rPr>
      </w:pPr>
    </w:p>
    <w:p w:rsidR="009205D4" w:rsidRPr="00280A76" w:rsidRDefault="009205D4" w:rsidP="00280A76">
      <w:pPr>
        <w:spacing w:after="0" w:line="259" w:lineRule="auto"/>
        <w:ind w:right="0" w:firstLine="0"/>
        <w:jc w:val="left"/>
        <w:rPr>
          <w:b/>
          <w:bCs/>
        </w:rPr>
      </w:pPr>
      <w:r w:rsidRPr="00280A76">
        <w:rPr>
          <w:b/>
          <w:bCs/>
        </w:rPr>
        <w:lastRenderedPageBreak/>
        <w:t>Penempatan Gambar</w:t>
      </w:r>
    </w:p>
    <w:p w:rsidR="009205D4" w:rsidRPr="00280A76" w:rsidRDefault="0026640B" w:rsidP="00280A76">
      <w:pPr>
        <w:spacing w:after="0" w:line="259" w:lineRule="auto"/>
        <w:ind w:right="0" w:firstLine="0"/>
        <w:jc w:val="left"/>
        <w:rPr>
          <w:b/>
          <w:bCs/>
        </w:rPr>
      </w:pPr>
      <w:r>
        <w:rPr>
          <w:b/>
          <w:bCs/>
          <w:noProof/>
          <w:lang w:val="en-ID"/>
        </w:rPr>
        <w:pict>
          <v:shape id="image2.jpg" o:spid="_x0000_i1027" type="#_x0000_t75" alt="Contoh Statistika Deskriptif" style="width:357.75pt;height:134.25pt;visibility:visible">
            <v:imagedata r:id="rId66" o:title=""/>
          </v:shape>
        </w:pict>
      </w:r>
    </w:p>
    <w:p w:rsidR="009205D4" w:rsidRPr="00280A76" w:rsidRDefault="009205D4" w:rsidP="00280A76">
      <w:pPr>
        <w:spacing w:after="0" w:line="259" w:lineRule="auto"/>
        <w:ind w:right="0" w:firstLine="0"/>
        <w:jc w:val="left"/>
        <w:rPr>
          <w:b/>
          <w:bCs/>
        </w:rPr>
      </w:pPr>
      <w:r w:rsidRPr="00280A76">
        <w:rPr>
          <w:b/>
          <w:bCs/>
        </w:rPr>
        <w:t>Sumber: SOSHUMDIK (2022).</w:t>
      </w:r>
    </w:p>
    <w:p w:rsidR="009205D4" w:rsidRPr="00280A76" w:rsidRDefault="009205D4" w:rsidP="00280A76">
      <w:pPr>
        <w:spacing w:after="0" w:line="259" w:lineRule="auto"/>
        <w:ind w:right="0" w:firstLine="0"/>
        <w:jc w:val="left"/>
        <w:rPr>
          <w:b/>
          <w:bCs/>
        </w:rPr>
      </w:pPr>
      <w:r w:rsidRPr="00280A76">
        <w:rPr>
          <w:b/>
          <w:bCs/>
        </w:rPr>
        <w:t>Gambar 1. Grafik pengunjung pada suatu website</w:t>
      </w:r>
    </w:p>
    <w:p w:rsidR="009205D4" w:rsidRDefault="009205D4">
      <w:pPr>
        <w:spacing w:after="0" w:line="259" w:lineRule="auto"/>
        <w:ind w:right="0" w:firstLine="0"/>
        <w:jc w:val="left"/>
        <w:rPr>
          <w:b/>
          <w:bCs/>
        </w:rPr>
      </w:pPr>
    </w:p>
    <w:p w:rsidR="009205D4" w:rsidRDefault="009205D4">
      <w:pPr>
        <w:spacing w:after="0" w:line="259" w:lineRule="auto"/>
        <w:ind w:right="0" w:firstLine="0"/>
        <w:jc w:val="left"/>
      </w:pPr>
    </w:p>
    <w:sectPr w:rsidR="009205D4" w:rsidSect="006454CF">
      <w:headerReference w:type="even" r:id="rId67"/>
      <w:headerReference w:type="default" r:id="rId68"/>
      <w:footerReference w:type="even" r:id="rId69"/>
      <w:footerReference w:type="default" r:id="rId70"/>
      <w:headerReference w:type="first" r:id="rId71"/>
      <w:footerReference w:type="first" r:id="rId72"/>
      <w:pgSz w:w="11906" w:h="16838"/>
      <w:pgMar w:top="37" w:right="1435" w:bottom="1461" w:left="1440" w:header="720" w:footer="720" w:gutter="0"/>
      <w:pgNumType w:start="4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811" w:rsidRDefault="00930811">
      <w:pPr>
        <w:spacing w:after="0" w:line="240" w:lineRule="auto"/>
      </w:pPr>
      <w:r>
        <w:separator/>
      </w:r>
    </w:p>
  </w:endnote>
  <w:endnote w:type="continuationSeparator" w:id="0">
    <w:p w:rsidR="00930811" w:rsidRDefault="0093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tabs>
        <w:tab w:val="center" w:pos="2965"/>
      </w:tabs>
      <w:spacing w:after="0" w:line="259" w:lineRule="auto"/>
      <w:ind w:right="0" w:firstLine="0"/>
      <w:jc w:val="left"/>
    </w:pPr>
    <w:r>
      <w:fldChar w:fldCharType="begin"/>
    </w:r>
    <w:r>
      <w:instrText xml:space="preserve"> PAGE   \* MERGEFORMAT </w:instrText>
    </w:r>
    <w:r>
      <w:fldChar w:fldCharType="separate"/>
    </w:r>
    <w:r w:rsidRPr="004B0419">
      <w:rPr>
        <w:rFonts w:ascii="Tahoma" w:hAnsi="Tahoma" w:cs="Tahoma"/>
        <w:noProof/>
        <w:sz w:val="20"/>
        <w:szCs w:val="20"/>
      </w:rPr>
      <w:t>5</w:t>
    </w:r>
    <w:r w:rsidRPr="004B0419">
      <w:rPr>
        <w:rFonts w:ascii="Tahoma" w:hAnsi="Tahoma" w:cs="Tahoma"/>
        <w:noProof/>
        <w:sz w:val="20"/>
        <w:szCs w:val="20"/>
      </w:rPr>
      <w:t>1</w:t>
    </w:r>
    <w:r>
      <w:fldChar w:fldCharType="end"/>
    </w:r>
    <w:r>
      <w:rPr>
        <w:rFonts w:ascii="Tahoma" w:hAnsi="Tahoma" w:cs="Tahoma"/>
        <w:sz w:val="20"/>
        <w:szCs w:val="20"/>
      </w:rPr>
      <w:t xml:space="preserve">      </w:t>
    </w:r>
    <w:r w:rsidR="00930811">
      <w:pict>
        <v:group id="Group 12398" o:spid="_x0000_s2053" style="width:1pt;height:28.35pt;mso-position-horizontal-relative:char;mso-position-vertical-relative:line" coordsize="12700,360045">
          <v:shape id="Shape 12399" o:spid="_x0000_s2054" style="position:absolute;width:0;height:360045;visibility:visible;mso-wrap-style:square;v-text-anchor:top" coordsize="0,360045" o:spt="100" adj="0,,0" path="m,l,360045e" filled="f" strokeweight="1pt">
            <v:stroke joinstyle="round"/>
            <v:formulas/>
            <v:path arrowok="t" o:connecttype="segments" textboxrect="0,0,0,360045"/>
          </v:shape>
          <w10:anchorlock/>
        </v:group>
      </w:pict>
    </w:r>
    <w:r>
      <w:rPr>
        <w:rFonts w:ascii="Tahoma" w:hAnsi="Tahoma" w:cs="Tahoma"/>
        <w:b/>
        <w:bCs/>
        <w:sz w:val="20"/>
        <w:szCs w:val="20"/>
      </w:rPr>
      <w:tab/>
      <w:t xml:space="preserve">INNOVATE </w:t>
    </w:r>
    <w:r>
      <w:rPr>
        <w:rFonts w:ascii="Tahoma" w:hAnsi="Tahoma" w:cs="Tahoma"/>
        <w:b/>
        <w:bCs/>
        <w:sz w:val="20"/>
        <w:szCs w:val="20"/>
      </w:rPr>
      <w:t>-</w:t>
    </w:r>
    <w:r>
      <w:rPr>
        <w:rFonts w:ascii="Tahoma" w:hAnsi="Tahoma" w:cs="Tahoma"/>
        <w:sz w:val="20"/>
        <w:szCs w:val="20"/>
      </w:rPr>
      <w:t xml:space="preserve"> VOLUME. x NOMOR. x DESEMBER 2025  </w:t>
    </w:r>
  </w:p>
  <w:p w:rsidR="009205D4" w:rsidRDefault="009205D4">
    <w:pPr>
      <w:spacing w:after="0" w:line="259" w:lineRule="auto"/>
      <w:ind w:right="0" w:firstLine="0"/>
      <w:jc w:val="left"/>
    </w:pPr>
    <w:r>
      <w:rPr>
        <w:rFonts w:ascii="Tahoma" w:hAnsi="Tahoma" w:cs="Tahoma"/>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811" w:rsidRDefault="00930811">
      <w:pPr>
        <w:spacing w:after="0" w:line="240" w:lineRule="auto"/>
      </w:pPr>
      <w:r>
        <w:separator/>
      </w:r>
    </w:p>
  </w:footnote>
  <w:footnote w:type="continuationSeparator" w:id="0">
    <w:p w:rsidR="00930811" w:rsidRDefault="00930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spacing w:after="0" w:line="259" w:lineRule="auto"/>
      <w:ind w:right="-46" w:firstLine="0"/>
      <w:jc w:val="right"/>
    </w:pPr>
    <w:r>
      <w:rPr>
        <w:rFonts w:ascii="Cambria" w:hAnsi="Cambria" w:cs="Cambria"/>
        <w:sz w:val="22"/>
        <w:szCs w:val="22"/>
      </w:rPr>
      <w:t xml:space="preserve"> </w:t>
    </w:r>
  </w:p>
  <w:p w:rsidR="009205D4" w:rsidRDefault="009205D4">
    <w:pPr>
      <w:spacing w:after="0" w:line="219" w:lineRule="auto"/>
      <w:ind w:left="3781" w:right="-46" w:firstLine="0"/>
      <w:jc w:val="right"/>
    </w:pPr>
    <w:r>
      <w:rPr>
        <w:rFonts w:ascii="Cambria" w:hAnsi="Cambria" w:cs="Cambria"/>
        <w:sz w:val="22"/>
        <w:szCs w:val="22"/>
      </w:rPr>
      <w:t xml:space="preserve"> e-ISSN : XXXX-XXXX; Hal. xx-xx</w:t>
    </w:r>
    <w:r>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spacing w:after="0" w:line="259" w:lineRule="auto"/>
      <w:ind w:right="-53" w:firstLine="0"/>
      <w:jc w:val="right"/>
    </w:pPr>
    <w:r>
      <w:rPr>
        <w:rFonts w:ascii="Arial" w:hAnsi="Arial" w:cs="Arial"/>
        <w:i/>
        <w:iCs/>
        <w:sz w:val="20"/>
        <w:szCs w:val="20"/>
      </w:rPr>
      <w:t xml:space="preserve"> </w:t>
    </w:r>
  </w:p>
  <w:p w:rsidR="009205D4" w:rsidRDefault="009205D4">
    <w:pPr>
      <w:spacing w:after="0" w:line="259" w:lineRule="auto"/>
      <w:ind w:right="-53" w:firstLine="0"/>
      <w:jc w:val="right"/>
    </w:pPr>
    <w:r>
      <w:rPr>
        <w:rFonts w:ascii="Arial" w:hAnsi="Arial" w:cs="Arial"/>
        <w:i/>
        <w:iCs/>
        <w:sz w:val="20"/>
        <w:szCs w:val="20"/>
      </w:rPr>
      <w:t xml:space="preserve"> </w:t>
    </w:r>
  </w:p>
  <w:p w:rsidR="009205D4" w:rsidRPr="00B343ED" w:rsidRDefault="009205D4" w:rsidP="00B343ED">
    <w:pPr>
      <w:spacing w:after="0" w:line="259" w:lineRule="auto"/>
      <w:ind w:right="12" w:firstLine="0"/>
      <w:jc w:val="right"/>
      <w:rPr>
        <w:rFonts w:ascii="Arial" w:hAnsi="Arial" w:cs="Arial"/>
        <w:b/>
        <w:bCs/>
        <w:i/>
        <w:iCs/>
        <w:sz w:val="20"/>
        <w:szCs w:val="20"/>
      </w:rPr>
    </w:pPr>
    <w:r>
      <w:rPr>
        <w:rFonts w:ascii="Arial" w:hAnsi="Arial" w:cs="Arial"/>
        <w:b/>
        <w:bCs/>
        <w:i/>
        <w:iCs/>
        <w:sz w:val="20"/>
        <w:szCs w:val="20"/>
      </w:rPr>
      <w:t xml:space="preserve">Judul </w:t>
    </w:r>
    <w:r w:rsidRPr="00021D72">
      <w:rPr>
        <w:rFonts w:ascii="Arial" w:hAnsi="Arial" w:cs="Arial"/>
        <w:b/>
        <w:bCs/>
        <w:i/>
        <w:iCs/>
        <w:sz w:val="20"/>
        <w:szCs w:val="20"/>
      </w:rPr>
      <w:t>Artikel Jk Innovate, Inovation Teaching And Learning</w:t>
    </w:r>
  </w:p>
  <w:p w:rsidR="009205D4" w:rsidRDefault="009205D4" w:rsidP="00B343ED">
    <w:pPr>
      <w:spacing w:after="0" w:line="259" w:lineRule="auto"/>
      <w:ind w:right="1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D4" w:rsidRDefault="009205D4">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C78AB"/>
    <w:multiLevelType w:val="hybridMultilevel"/>
    <w:tmpl w:val="284424B8"/>
    <w:lvl w:ilvl="0" w:tplc="F7A65166">
      <w:start w:val="1"/>
      <w:numFmt w:val="decimal"/>
      <w:pStyle w:val="Heading1"/>
      <w:lvlText w:val="%1."/>
      <w:lvlJc w:val="left"/>
      <w:rPr>
        <w:rFonts w:ascii="Times New Roman" w:eastAsia="Times New Roman" w:hAnsi="Times New Roman"/>
        <w:b/>
        <w:bCs/>
        <w:i w:val="0"/>
        <w:iCs w:val="0"/>
        <w:strike w:val="0"/>
        <w:dstrike w:val="0"/>
        <w:color w:val="000000"/>
        <w:sz w:val="24"/>
        <w:szCs w:val="24"/>
        <w:u w:val="none"/>
        <w:vertAlign w:val="baseline"/>
      </w:rPr>
    </w:lvl>
    <w:lvl w:ilvl="1" w:tplc="1E867D6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535C727C">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5F0E2DAE">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E0E41CE8">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52363342">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FA088FA4">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1E96E94C">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917CEA66">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doNotTrackMoves/>
  <w:defaultTabStop w:val="720"/>
  <w:doNotHyphenateCaps/>
  <w:evenAndOddHeaders/>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4F5"/>
    <w:rsid w:val="00021D72"/>
    <w:rsid w:val="0026640B"/>
    <w:rsid w:val="00280A76"/>
    <w:rsid w:val="003A74F5"/>
    <w:rsid w:val="004B0419"/>
    <w:rsid w:val="004E0EE2"/>
    <w:rsid w:val="006454CF"/>
    <w:rsid w:val="006E4FD8"/>
    <w:rsid w:val="00767F0C"/>
    <w:rsid w:val="00847387"/>
    <w:rsid w:val="009205D4"/>
    <w:rsid w:val="0092743A"/>
    <w:rsid w:val="00930811"/>
    <w:rsid w:val="00A363C2"/>
    <w:rsid w:val="00B343ED"/>
    <w:rsid w:val="00E7045B"/>
    <w:rsid w:val="00EA48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efaultImageDpi w14:val="0"/>
  <w15:docId w15:val="{39F30EE6-1E93-427B-A267-4C28AE52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7" w:lineRule="auto"/>
      <w:ind w:right="5" w:firstLine="710"/>
      <w:jc w:val="both"/>
    </w:pPr>
    <w:rPr>
      <w:rFonts w:ascii="Times New Roman" w:hAnsi="Times New Roman"/>
      <w:color w:val="000000"/>
      <w:sz w:val="24"/>
      <w:szCs w:val="24"/>
    </w:rPr>
  </w:style>
  <w:style w:type="paragraph" w:styleId="Heading1">
    <w:name w:val="heading 1"/>
    <w:basedOn w:val="Normal"/>
    <w:next w:val="Normal"/>
    <w:link w:val="Heading1Char"/>
    <w:uiPriority w:val="99"/>
    <w:qFormat/>
    <w:pPr>
      <w:keepNext/>
      <w:keepLines/>
      <w:numPr>
        <w:numId w:val="1"/>
      </w:numPr>
      <w:spacing w:after="114" w:line="259" w:lineRule="auto"/>
      <w:ind w:right="7" w:firstLine="0"/>
      <w:jc w:val="lef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Times New Roman" w:hAnsi="Times New Roman" w:cs="Times New Roman"/>
      <w:b/>
      <w:bCs/>
      <w:color w:val="000000"/>
      <w:sz w:val="24"/>
      <w:szCs w:val="24"/>
    </w:rPr>
  </w:style>
  <w:style w:type="table" w:customStyle="1" w:styleId="TableGrid">
    <w:name w:val="TableGrid"/>
    <w:uiPriority w:val="99"/>
    <w:rPr>
      <w:rFonts w:cs="Calibri"/>
      <w:sz w:val="22"/>
      <w:szCs w:val="22"/>
    </w:rPr>
    <w:tblPr>
      <w:tblCellMar>
        <w:top w:w="0" w:type="dxa"/>
        <w:left w:w="0" w:type="dxa"/>
        <w:bottom w:w="0" w:type="dxa"/>
        <w:right w:w="0" w:type="dxa"/>
      </w:tblCellMar>
    </w:tblPr>
  </w:style>
  <w:style w:type="paragraph" w:customStyle="1" w:styleId="Penulis">
    <w:name w:val="Penulis"/>
    <w:basedOn w:val="Normal"/>
    <w:uiPriority w:val="99"/>
    <w:rsid w:val="00E7045B"/>
    <w:pPr>
      <w:widowControl w:val="0"/>
      <w:tabs>
        <w:tab w:val="left" w:pos="4140"/>
      </w:tabs>
      <w:spacing w:after="0" w:line="240" w:lineRule="auto"/>
      <w:ind w:right="0" w:firstLine="0"/>
      <w:jc w:val="center"/>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7094/afore.v3i2.2305" TargetMode="External"/><Relationship Id="rId18" Type="http://schemas.openxmlformats.org/officeDocument/2006/relationships/hyperlink" Target="https://doi.org/10.29303/jipp.v9i4.2777" TargetMode="External"/><Relationship Id="rId26" Type="http://schemas.openxmlformats.org/officeDocument/2006/relationships/hyperlink" Target="https://doi.org/10.53682/edutik.v2i2.4443" TargetMode="External"/><Relationship Id="rId39" Type="http://schemas.openxmlformats.org/officeDocument/2006/relationships/hyperlink" Target="https://doi.org/10.1007/s10984-020-09337-8" TargetMode="External"/><Relationship Id="rId21" Type="http://schemas.openxmlformats.org/officeDocument/2006/relationships/hyperlink" Target="https://doi.org/10.12973/eu-jer.10.1.497" TargetMode="External"/><Relationship Id="rId34" Type="http://schemas.openxmlformats.org/officeDocument/2006/relationships/hyperlink" Target="https://doi.org/10.1007/s10984-020-09337-8" TargetMode="External"/><Relationship Id="rId42" Type="http://schemas.openxmlformats.org/officeDocument/2006/relationships/hyperlink" Target="https://doi.org/10.47134/pgsd.v1i1.109" TargetMode="External"/><Relationship Id="rId47" Type="http://schemas.openxmlformats.org/officeDocument/2006/relationships/hyperlink" Target="https://doi.org/10.14686/buefad.1099029" TargetMode="External"/><Relationship Id="rId50" Type="http://schemas.openxmlformats.org/officeDocument/2006/relationships/hyperlink" Target="https://doi.org/10.1007/978-981-19-6734-4_5" TargetMode="External"/><Relationship Id="rId55" Type="http://schemas.openxmlformats.org/officeDocument/2006/relationships/hyperlink" Target="https://doi.org/10.1007/978-981-19-6734-4_5" TargetMode="External"/><Relationship Id="rId63" Type="http://schemas.openxmlformats.org/officeDocument/2006/relationships/hyperlink" Target="https://doi.org/10.31004/innovative.v3i2.2089" TargetMode="External"/><Relationship Id="rId68"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29303/jipp.v9i4.2777" TargetMode="External"/><Relationship Id="rId29" Type="http://schemas.openxmlformats.org/officeDocument/2006/relationships/hyperlink" Target="https://doi.org/10.29333/iji.2023.16425a" TargetMode="External"/><Relationship Id="rId11" Type="http://schemas.openxmlformats.org/officeDocument/2006/relationships/hyperlink" Target="https://doi.org/10.1080/0020739X.2020.1819573" TargetMode="External"/><Relationship Id="rId24" Type="http://schemas.openxmlformats.org/officeDocument/2006/relationships/hyperlink" Target="https://doi.org/10.53682/edutik.v2i2.4443" TargetMode="External"/><Relationship Id="rId32" Type="http://schemas.openxmlformats.org/officeDocument/2006/relationships/hyperlink" Target="https://doi.org/10.31949/jee.v6i2.5659" TargetMode="External"/><Relationship Id="rId37" Type="http://schemas.openxmlformats.org/officeDocument/2006/relationships/hyperlink" Target="https://doi.org/10.1007/s10984-020-09337-8" TargetMode="External"/><Relationship Id="rId40" Type="http://schemas.openxmlformats.org/officeDocument/2006/relationships/hyperlink" Target="https://doi.org/10.1007/s10984-020-09337-8" TargetMode="External"/><Relationship Id="rId45" Type="http://schemas.openxmlformats.org/officeDocument/2006/relationships/hyperlink" Target="https://doi.org/10.14686/buefad.1099029" TargetMode="External"/><Relationship Id="rId53" Type="http://schemas.openxmlformats.org/officeDocument/2006/relationships/hyperlink" Target="https://doi.org/10.1007/978-981-19-6734-4_5" TargetMode="External"/><Relationship Id="rId58" Type="http://schemas.openxmlformats.org/officeDocument/2006/relationships/hyperlink" Target="https://doi.org/10.1007/978-981-19-6734-4_5" TargetMode="External"/><Relationship Id="rId66" Type="http://schemas.openxmlformats.org/officeDocument/2006/relationships/image" Target="media/image3.jpeg"/><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7094/afore.v3i2.2305" TargetMode="External"/><Relationship Id="rId23" Type="http://schemas.openxmlformats.org/officeDocument/2006/relationships/hyperlink" Target="https://doi.org/10.12973/eu-jer.10.1.497" TargetMode="External"/><Relationship Id="rId28" Type="http://schemas.openxmlformats.org/officeDocument/2006/relationships/hyperlink" Target="https://doi.org/10.29333/iji.2023.16425a" TargetMode="External"/><Relationship Id="rId36" Type="http://schemas.openxmlformats.org/officeDocument/2006/relationships/hyperlink" Target="https://doi.org/10.1007/s10984-020-09337-8" TargetMode="External"/><Relationship Id="rId49" Type="http://schemas.openxmlformats.org/officeDocument/2006/relationships/hyperlink" Target="https://doi.org/10.1007/978-981-19-6734-4_5" TargetMode="External"/><Relationship Id="rId57" Type="http://schemas.openxmlformats.org/officeDocument/2006/relationships/hyperlink" Target="https://doi.org/10.1007/978-981-19-6734-4_5" TargetMode="External"/><Relationship Id="rId61" Type="http://schemas.openxmlformats.org/officeDocument/2006/relationships/hyperlink" Target="https://doi.org/10.36312/madu.v2i1.183" TargetMode="External"/><Relationship Id="rId10" Type="http://schemas.openxmlformats.org/officeDocument/2006/relationships/hyperlink" Target="https://doi.org/10.1080/0020739X.2020.1819573" TargetMode="External"/><Relationship Id="rId19" Type="http://schemas.openxmlformats.org/officeDocument/2006/relationships/hyperlink" Target="https://doi.org/10.12973/eu-jer.10.1.497" TargetMode="External"/><Relationship Id="rId31" Type="http://schemas.openxmlformats.org/officeDocument/2006/relationships/hyperlink" Target="https://doi.org/10.31949/jee.v6i2.5659" TargetMode="External"/><Relationship Id="rId44" Type="http://schemas.openxmlformats.org/officeDocument/2006/relationships/hyperlink" Target="https://doi.org/10.47134/pgsd.v1i1.109" TargetMode="External"/><Relationship Id="rId52" Type="http://schemas.openxmlformats.org/officeDocument/2006/relationships/hyperlink" Target="https://doi.org/10.1007/978-981-19-6734-4_5" TargetMode="External"/><Relationship Id="rId60" Type="http://schemas.openxmlformats.org/officeDocument/2006/relationships/hyperlink" Target="https://doi.org/10.36312/madu.v2i1.183" TargetMode="External"/><Relationship Id="rId65" Type="http://schemas.openxmlformats.org/officeDocument/2006/relationships/image" Target="media/image2.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areai.or.id/index.php/MENGABDI" TargetMode="External"/><Relationship Id="rId14" Type="http://schemas.openxmlformats.org/officeDocument/2006/relationships/hyperlink" Target="https://doi.org/10.57094/afore.v3i2.2305" TargetMode="External"/><Relationship Id="rId22" Type="http://schemas.openxmlformats.org/officeDocument/2006/relationships/hyperlink" Target="https://doi.org/10.12973/eu-jer.10.1.497" TargetMode="External"/><Relationship Id="rId27" Type="http://schemas.openxmlformats.org/officeDocument/2006/relationships/hyperlink" Target="https://doi.org/10.53682/edutik.v2i2.4443" TargetMode="External"/><Relationship Id="rId30" Type="http://schemas.openxmlformats.org/officeDocument/2006/relationships/hyperlink" Target="https://doi.org/10.31949/jee.v6i2.5659" TargetMode="External"/><Relationship Id="rId35" Type="http://schemas.openxmlformats.org/officeDocument/2006/relationships/hyperlink" Target="https://doi.org/10.1007/s10984-020-09337-8" TargetMode="External"/><Relationship Id="rId43" Type="http://schemas.openxmlformats.org/officeDocument/2006/relationships/hyperlink" Target="https://doi.org/10.47134/pgsd.v1i1.109" TargetMode="External"/><Relationship Id="rId48" Type="http://schemas.openxmlformats.org/officeDocument/2006/relationships/hyperlink" Target="https://doi.org/10.14686/buefad.1099029" TargetMode="External"/><Relationship Id="rId56" Type="http://schemas.openxmlformats.org/officeDocument/2006/relationships/hyperlink" Target="https://doi.org/10.1007/978-981-19-6734-4_5" TargetMode="External"/><Relationship Id="rId64" Type="http://schemas.openxmlformats.org/officeDocument/2006/relationships/hyperlink" Target="https://doi.org/10.31004/innovative.v3i2.2089" TargetMode="External"/><Relationship Id="rId69" Type="http://schemas.openxmlformats.org/officeDocument/2006/relationships/footer" Target="footer1.xml"/><Relationship Id="rId8" Type="http://schemas.openxmlformats.org/officeDocument/2006/relationships/hyperlink" Target="https://journal.areai.or.id/index.php/MENGABDI" TargetMode="External"/><Relationship Id="rId51" Type="http://schemas.openxmlformats.org/officeDocument/2006/relationships/hyperlink" Target="https://doi.org/10.1007/978-981-19-6734-4_5"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80/0020739X.2020.1819573" TargetMode="External"/><Relationship Id="rId17" Type="http://schemas.openxmlformats.org/officeDocument/2006/relationships/hyperlink" Target="https://doi.org/10.29303/jipp.v9i4.2777" TargetMode="External"/><Relationship Id="rId25" Type="http://schemas.openxmlformats.org/officeDocument/2006/relationships/hyperlink" Target="https://doi.org/10.53682/edutik.v2i2.4443" TargetMode="External"/><Relationship Id="rId33" Type="http://schemas.openxmlformats.org/officeDocument/2006/relationships/hyperlink" Target="https://doi.org/10.1007/s10984-020-09337-8" TargetMode="External"/><Relationship Id="rId38" Type="http://schemas.openxmlformats.org/officeDocument/2006/relationships/hyperlink" Target="https://doi.org/10.1007/s10984-020-09337-8" TargetMode="External"/><Relationship Id="rId46" Type="http://schemas.openxmlformats.org/officeDocument/2006/relationships/hyperlink" Target="https://doi.org/10.14686/buefad.1099029" TargetMode="External"/><Relationship Id="rId59" Type="http://schemas.openxmlformats.org/officeDocument/2006/relationships/hyperlink" Target="https://doi.org/10.1007/978-981-19-6734-4_5" TargetMode="External"/><Relationship Id="rId67" Type="http://schemas.openxmlformats.org/officeDocument/2006/relationships/header" Target="header1.xml"/><Relationship Id="rId20" Type="http://schemas.openxmlformats.org/officeDocument/2006/relationships/hyperlink" Target="https://doi.org/10.12973/eu-jer.10.1.497" TargetMode="External"/><Relationship Id="rId41" Type="http://schemas.openxmlformats.org/officeDocument/2006/relationships/hyperlink" Target="https://doi.org/10.1007/s10984-020-09337-8" TargetMode="External"/><Relationship Id="rId54" Type="http://schemas.openxmlformats.org/officeDocument/2006/relationships/hyperlink" Target="https://doi.org/10.1007/978-981-19-6734-4_5" TargetMode="External"/><Relationship Id="rId62" Type="http://schemas.openxmlformats.org/officeDocument/2006/relationships/hyperlink" Target="https://doi.org/10.36312/madu.v2i1.183"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1938</Words>
  <Characters>11052</Characters>
  <Application>Microsoft Office Word</Application>
  <DocSecurity>0</DocSecurity>
  <Lines>92</Lines>
  <Paragraphs>25</Paragraphs>
  <ScaleCrop>false</ScaleCrop>
  <Company>METRO</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4</cp:revision>
  <dcterms:created xsi:type="dcterms:W3CDTF">2025-12-07T14:45:00Z</dcterms:created>
  <dcterms:modified xsi:type="dcterms:W3CDTF">2025-12-07T15:01:00Z</dcterms:modified>
</cp:coreProperties>
</file>